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83301A" w:rsidP="0083301A">
      <w:pPr>
        <w:pBdr>
          <w:bottom w:val="single" w:sz="6" w:space="1" w:color="auto"/>
        </w:pBdr>
        <w:jc w:val="center"/>
        <w:rPr>
          <w:b/>
        </w:rPr>
      </w:pPr>
      <w:r w:rsidRPr="0083301A">
        <w:rPr>
          <w:b/>
        </w:rPr>
        <w:t>ADVANCE METHODS OF CRIME INVESTIGATION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  <w:bookmarkStart w:id="0" w:name="_GoBack"/>
      <w:bookmarkEnd w:id="0"/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Role of Forensic Science in the Investigation of Crimes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A</w:t>
      </w:r>
      <w:r>
        <w:t>dvanced Methods and Technology of Crime Investigation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Crime Scene Management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Psychological Methods of Interrogation / Investigative Psychology: BEOS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 w:rsidRPr="0083301A">
        <w:t>Cyber Security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Police - Forensic Interface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Role of Physical Evidence in Crime Investigation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Explosives and Post Blast Investigations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 xml:space="preserve">Role of Forensic Science in Combating Human Trafficking 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DNA Fingerprinting and Next Generation DNA Fingerprinting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Investigation of Cyber Crimes related to Mobile Forensics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Role of Physical Evidence in Crime Investigation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Investigation of Dark Web and Deep Web Crimes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Narcotic Drugs and Psychotropic Substances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 xml:space="preserve">Narco Terrorism 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Investigation of Financial Frauds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Medico Legal Aspects of Crime Investigation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Digital Forensics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Wild Life Forensics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Homeland Security &amp; Anti-Terrorism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Document Examinations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Investigation of Money Laundering Cases</w:t>
      </w:r>
      <w:r>
        <w:tab/>
      </w:r>
      <w:r>
        <w:tab/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 xml:space="preserve">Lab Visits @ University 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 xml:space="preserve">Practical understanding 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Feedback and Relieving</w:t>
      </w:r>
    </w:p>
    <w:p w:rsidR="0083301A" w:rsidRPr="0083301A" w:rsidRDefault="0083301A" w:rsidP="0083301A">
      <w:pPr>
        <w:ind w:left="2968" w:hanging="2608"/>
        <w:rPr>
          <w:b/>
        </w:rPr>
      </w:pPr>
    </w:p>
    <w:sectPr w:rsidR="0083301A" w:rsidRPr="0083301A" w:rsidSect="0083301A">
      <w:pgSz w:w="11906" w:h="16838"/>
      <w:pgMar w:top="990" w:right="656" w:bottom="170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11" w:rsidRDefault="008C6B11" w:rsidP="00EB526D">
      <w:pPr>
        <w:spacing w:after="0" w:line="240" w:lineRule="auto"/>
      </w:pPr>
      <w:r>
        <w:separator/>
      </w:r>
    </w:p>
  </w:endnote>
  <w:endnote w:type="continuationSeparator" w:id="0">
    <w:p w:rsidR="008C6B11" w:rsidRDefault="008C6B11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11" w:rsidRDefault="008C6B11" w:rsidP="00EB526D">
      <w:pPr>
        <w:spacing w:after="0" w:line="240" w:lineRule="auto"/>
      </w:pPr>
      <w:r>
        <w:separator/>
      </w:r>
    </w:p>
  </w:footnote>
  <w:footnote w:type="continuationSeparator" w:id="0">
    <w:p w:rsidR="008C6B11" w:rsidRDefault="008C6B11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926CF"/>
    <w:rsid w:val="001817FA"/>
    <w:rsid w:val="001B6A86"/>
    <w:rsid w:val="002836AF"/>
    <w:rsid w:val="003C3557"/>
    <w:rsid w:val="003F0D29"/>
    <w:rsid w:val="004377CA"/>
    <w:rsid w:val="004508F6"/>
    <w:rsid w:val="004E2712"/>
    <w:rsid w:val="005D3A5A"/>
    <w:rsid w:val="005D6577"/>
    <w:rsid w:val="005F5801"/>
    <w:rsid w:val="006A41C4"/>
    <w:rsid w:val="00792115"/>
    <w:rsid w:val="007E5F5D"/>
    <w:rsid w:val="0083301A"/>
    <w:rsid w:val="00861BB2"/>
    <w:rsid w:val="00895350"/>
    <w:rsid w:val="008C0E25"/>
    <w:rsid w:val="008C6B11"/>
    <w:rsid w:val="009A51B9"/>
    <w:rsid w:val="009B43F3"/>
    <w:rsid w:val="00A60353"/>
    <w:rsid w:val="00B94DE8"/>
    <w:rsid w:val="00BA6109"/>
    <w:rsid w:val="00CB69E5"/>
    <w:rsid w:val="00D04142"/>
    <w:rsid w:val="00EB526D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EE1C-F74F-40EB-9B5B-B3B65758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2018-03-15T17:55:00Z</dcterms:created>
  <dcterms:modified xsi:type="dcterms:W3CDTF">2018-03-15T17:55:00Z</dcterms:modified>
</cp:coreProperties>
</file>