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789" w:tblpY="674"/>
        <w:tblW w:w="0" w:type="auto"/>
        <w:shd w:val="clear" w:color="auto" w:fill="FFFFFF" w:themeFill="background1"/>
        <w:tblLook w:val="04A0"/>
      </w:tblPr>
      <w:tblGrid>
        <w:gridCol w:w="5313"/>
      </w:tblGrid>
      <w:tr w:rsidR="00164287" w:rsidRPr="006A7588" w:rsidTr="00164287">
        <w:trPr>
          <w:trHeight w:val="41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FD4933" w:rsidRDefault="00164287" w:rsidP="00164287">
            <w:pPr>
              <w:pStyle w:val="ListParagraph"/>
              <w:spacing w:line="360" w:lineRule="auto"/>
              <w:ind w:left="1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9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Contents</w:t>
            </w:r>
          </w:p>
        </w:tc>
      </w:tr>
      <w:tr w:rsidR="00164287" w:rsidRPr="006A7588" w:rsidTr="00164287">
        <w:trPr>
          <w:trHeight w:val="41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6A7588" w:rsidRDefault="00164287" w:rsidP="00164287">
            <w:pPr>
              <w:pStyle w:val="ListParagraph"/>
              <w:spacing w:line="36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Overview of WTO and Trade Facilitation Agreement</w:t>
            </w:r>
          </w:p>
        </w:tc>
      </w:tr>
      <w:tr w:rsidR="00164287" w:rsidRPr="006A7588" w:rsidTr="00164287">
        <w:trPr>
          <w:trHeight w:val="36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6A7588" w:rsidRDefault="00164287" w:rsidP="00164287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Implementation of Trade Facilitation Agreement in India</w:t>
            </w:r>
          </w:p>
        </w:tc>
        <w:bookmarkStart w:id="0" w:name="_GoBack"/>
        <w:bookmarkEnd w:id="0"/>
      </w:tr>
      <w:tr w:rsidR="00164287" w:rsidRPr="006A7588" w:rsidTr="00164287">
        <w:trPr>
          <w:trHeight w:val="42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6A7588" w:rsidRDefault="00164287" w:rsidP="00164287">
            <w:pPr>
              <w:pStyle w:val="ListParagraph"/>
              <w:spacing w:line="36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Customs Reforms and Modernization</w:t>
            </w:r>
          </w:p>
        </w:tc>
      </w:tr>
      <w:tr w:rsidR="00164287" w:rsidRPr="006A7588" w:rsidTr="00164287">
        <w:trPr>
          <w:trHeight w:val="62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6A7588" w:rsidRDefault="00164287" w:rsidP="00164287">
            <w:pPr>
              <w:pStyle w:val="ListParagraph"/>
              <w:spacing w:line="276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Time Release Study</w:t>
            </w:r>
          </w:p>
        </w:tc>
      </w:tr>
      <w:tr w:rsidR="00164287" w:rsidRPr="006A7588" w:rsidTr="00164287">
        <w:trPr>
          <w:trHeight w:val="305"/>
        </w:trPr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6A7588" w:rsidRDefault="00164287" w:rsidP="00164287">
            <w:pPr>
              <w:pStyle w:val="ListParagraph"/>
              <w:spacing w:line="36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Authorized Economic Operator</w:t>
            </w:r>
          </w:p>
        </w:tc>
      </w:tr>
      <w:tr w:rsidR="00164287" w:rsidRPr="006A7588" w:rsidTr="00164287">
        <w:trPr>
          <w:trHeight w:val="494"/>
        </w:trPr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6A7588" w:rsidRDefault="00164287" w:rsidP="00164287">
            <w:pPr>
              <w:pStyle w:val="ListParagraph"/>
              <w:spacing w:line="276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Free Trade Agreement : Origin Determination &amp; Verification</w:t>
            </w:r>
          </w:p>
        </w:tc>
      </w:tr>
      <w:tr w:rsidR="00164287" w:rsidRPr="006A7588" w:rsidTr="00164287">
        <w:trPr>
          <w:trHeight w:val="422"/>
        </w:trPr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6A7588" w:rsidRDefault="00164287" w:rsidP="00164287">
            <w:pPr>
              <w:pStyle w:val="ListParagraph"/>
              <w:spacing w:line="36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8">
              <w:rPr>
                <w:rFonts w:ascii="Times New Roman" w:eastAsia="Times New Roman" w:hAnsi="Times New Roman" w:cs="Times New Roman"/>
                <w:sz w:val="24"/>
                <w:szCs w:val="24"/>
              </w:rPr>
              <w:t>Freedom in Transit</w:t>
            </w:r>
          </w:p>
        </w:tc>
      </w:tr>
      <w:tr w:rsidR="00164287" w:rsidRPr="006A7588" w:rsidTr="00164287">
        <w:trPr>
          <w:trHeight w:val="467"/>
        </w:trPr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87" w:rsidRPr="006A7588" w:rsidRDefault="00164287" w:rsidP="00164287">
            <w:pPr>
              <w:pStyle w:val="ListParagraph"/>
              <w:spacing w:line="276" w:lineRule="auto"/>
              <w:ind w:left="1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Risk Management System (principles, objectives, benefits, implementation in India &amp; International perspective of RMS)</w:t>
            </w:r>
          </w:p>
        </w:tc>
      </w:tr>
      <w:tr w:rsidR="00164287" w:rsidRPr="006A7588" w:rsidTr="00164287">
        <w:trPr>
          <w:trHeight w:val="467"/>
        </w:trPr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87" w:rsidRPr="006A7588" w:rsidRDefault="00164287" w:rsidP="00164287">
            <w:pPr>
              <w:pStyle w:val="ListParagraph"/>
              <w:spacing w:line="36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Single Window system</w:t>
            </w:r>
          </w:p>
        </w:tc>
      </w:tr>
      <w:tr w:rsidR="00164287" w:rsidRPr="006A7588" w:rsidTr="00164287">
        <w:trPr>
          <w:trHeight w:val="467"/>
        </w:trPr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87" w:rsidRPr="006A7588" w:rsidRDefault="00164287" w:rsidP="00164287">
            <w:pPr>
              <w:pStyle w:val="ListParagraph"/>
              <w:spacing w:line="276" w:lineRule="auto"/>
              <w:ind w:left="1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bCs/>
                <w:sz w:val="24"/>
                <w:szCs w:val="24"/>
              </w:rPr>
              <w:t>Important issues in Design and implementation of valuation databases</w:t>
            </w:r>
          </w:p>
        </w:tc>
      </w:tr>
      <w:tr w:rsidR="00164287" w:rsidRPr="006A7588" w:rsidTr="00164287">
        <w:trPr>
          <w:trHeight w:val="74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6A7588" w:rsidRDefault="00164287" w:rsidP="00164287">
            <w:pPr>
              <w:pStyle w:val="ListParagraph"/>
              <w:spacing w:line="276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Block chain Security and Artificial Intelligence</w:t>
            </w:r>
          </w:p>
        </w:tc>
      </w:tr>
      <w:tr w:rsidR="00164287" w:rsidRPr="006A7588" w:rsidTr="00164287">
        <w:trPr>
          <w:trHeight w:val="440"/>
        </w:trPr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6A7588" w:rsidRDefault="00164287" w:rsidP="00164287">
            <w:pPr>
              <w:pStyle w:val="ListParagraph"/>
              <w:spacing w:line="36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Country of origin and FTA</w:t>
            </w:r>
          </w:p>
        </w:tc>
      </w:tr>
      <w:tr w:rsidR="00164287" w:rsidRPr="006A7588" w:rsidTr="00164287">
        <w:trPr>
          <w:trHeight w:val="368"/>
        </w:trPr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6A7588" w:rsidRDefault="00164287" w:rsidP="00164287">
            <w:pPr>
              <w:pStyle w:val="ListParagraph"/>
              <w:spacing w:line="276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International Standards on Post Clearance Audit</w:t>
            </w:r>
          </w:p>
        </w:tc>
      </w:tr>
    </w:tbl>
    <w:p w:rsidR="00D72773" w:rsidRPr="006A7588" w:rsidRDefault="00D72773" w:rsidP="006A7588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773" w:rsidRPr="006A7588" w:rsidRDefault="00D72773" w:rsidP="006A7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EE8" w:rsidRPr="006A7588" w:rsidRDefault="00B84EE8" w:rsidP="006A75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4EE8" w:rsidRPr="006A7588" w:rsidSect="00D72773">
      <w:pgSz w:w="12240" w:h="15840"/>
      <w:pgMar w:top="540" w:right="117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D72773"/>
    <w:rsid w:val="00164287"/>
    <w:rsid w:val="003E3689"/>
    <w:rsid w:val="004D6BE8"/>
    <w:rsid w:val="00581EC3"/>
    <w:rsid w:val="006A7588"/>
    <w:rsid w:val="00B84EE8"/>
    <w:rsid w:val="00BE53E0"/>
    <w:rsid w:val="00D72773"/>
    <w:rsid w:val="00FD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73"/>
    <w:pPr>
      <w:spacing w:after="0" w:line="256" w:lineRule="auto"/>
      <w:ind w:left="720"/>
      <w:contextualSpacing/>
      <w:jc w:val="both"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D72773"/>
    <w:pPr>
      <w:spacing w:after="0" w:line="240" w:lineRule="auto"/>
      <w:ind w:left="720"/>
      <w:jc w:val="both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773"/>
    <w:pPr>
      <w:tabs>
        <w:tab w:val="center" w:pos="4680"/>
        <w:tab w:val="right" w:pos="9360"/>
      </w:tabs>
      <w:spacing w:after="0" w:line="240" w:lineRule="auto"/>
    </w:pPr>
    <w:rPr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D72773"/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ICTCELLN</dc:creator>
  <cp:keywords/>
  <dc:description/>
  <cp:lastModifiedBy>ICTCELL</cp:lastModifiedBy>
  <cp:revision>5</cp:revision>
  <dcterms:created xsi:type="dcterms:W3CDTF">2019-07-17T12:22:00Z</dcterms:created>
  <dcterms:modified xsi:type="dcterms:W3CDTF">2019-09-16T07:15:00Z</dcterms:modified>
</cp:coreProperties>
</file>