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24" w:rsidRPr="00E46447" w:rsidRDefault="00950D24" w:rsidP="00950D24">
      <w:pPr>
        <w:spacing w:after="0" w:line="240" w:lineRule="auto"/>
        <w:ind w:right="1466"/>
        <w:jc w:val="both"/>
        <w:rPr>
          <w:rFonts w:eastAsia="Times New Roman" w:cs="Arial"/>
          <w:sz w:val="24"/>
          <w:szCs w:val="24"/>
          <w:lang w:val="en-GB"/>
        </w:rPr>
      </w:pPr>
      <w:r w:rsidRPr="00E46447">
        <w:rPr>
          <w:rFonts w:eastAsia="Times New Roman" w:cs="Arial"/>
          <w:noProof/>
          <w:sz w:val="24"/>
          <w:szCs w:val="24"/>
        </w:rPr>
        <w:drawing>
          <wp:anchor distT="0" distB="0" distL="114300" distR="114300" simplePos="0" relativeHeight="251659264" behindDoc="1" locked="0" layoutInCell="1" allowOverlap="1" wp14:anchorId="24CD9424" wp14:editId="7DB8F8B9">
            <wp:simplePos x="0" y="0"/>
            <wp:positionH relativeFrom="column">
              <wp:posOffset>1257300</wp:posOffset>
            </wp:positionH>
            <wp:positionV relativeFrom="paragraph">
              <wp:posOffset>-615315</wp:posOffset>
            </wp:positionV>
            <wp:extent cx="3383280" cy="672465"/>
            <wp:effectExtent l="0" t="0" r="7620" b="0"/>
            <wp:wrapNone/>
            <wp:docPr id="1"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47">
        <w:rPr>
          <w:rFonts w:eastAsia="Times New Roman" w:cs="Arial"/>
          <w:sz w:val="24"/>
          <w:szCs w:val="24"/>
          <w:lang w:val="en-GB"/>
        </w:rPr>
        <w:t xml:space="preserve">              </w:t>
      </w:r>
    </w:p>
    <w:p w:rsidR="00950D24" w:rsidRPr="00E46447" w:rsidRDefault="00950D24" w:rsidP="00E8751C">
      <w:pPr>
        <w:autoSpaceDE w:val="0"/>
        <w:autoSpaceDN w:val="0"/>
        <w:adjustRightInd w:val="0"/>
        <w:spacing w:after="0" w:line="240" w:lineRule="auto"/>
        <w:jc w:val="center"/>
        <w:rPr>
          <w:rFonts w:cs="ZurichBT-RomanCondensed"/>
          <w:b/>
          <w:sz w:val="32"/>
          <w:szCs w:val="32"/>
          <w:u w:val="single"/>
        </w:rPr>
      </w:pPr>
      <w:r w:rsidRPr="00E46447">
        <w:rPr>
          <w:rFonts w:cs="ZurichBT-RomanCondensed"/>
          <w:b/>
          <w:sz w:val="32"/>
          <w:szCs w:val="32"/>
          <w:u w:val="single"/>
        </w:rPr>
        <w:t>Programme on</w:t>
      </w:r>
      <w:r w:rsidR="0004389B" w:rsidRPr="00E46447">
        <w:rPr>
          <w:rFonts w:cs="ZurichBT-RomanCondensed"/>
          <w:b/>
          <w:sz w:val="32"/>
          <w:szCs w:val="32"/>
          <w:u w:val="single"/>
        </w:rPr>
        <w:t xml:space="preserve"> </w:t>
      </w:r>
      <w:r w:rsidR="00873C8D" w:rsidRPr="00E46447">
        <w:rPr>
          <w:rFonts w:cs="ZurichBT-RomanCondensed"/>
          <w:b/>
          <w:sz w:val="32"/>
          <w:szCs w:val="32"/>
          <w:u w:val="single"/>
        </w:rPr>
        <w:t>‘</w:t>
      </w:r>
      <w:r w:rsidR="00D719B1" w:rsidRPr="00E46447">
        <w:rPr>
          <w:rFonts w:cs="ZurichBT-RomanCondensed"/>
          <w:b/>
          <w:sz w:val="32"/>
          <w:szCs w:val="32"/>
          <w:u w:val="single"/>
        </w:rPr>
        <w:t xml:space="preserve">Overview of </w:t>
      </w:r>
      <w:r w:rsidRPr="00E46447">
        <w:rPr>
          <w:rFonts w:cs="ZurichBT-RomanCondensed"/>
          <w:b/>
          <w:sz w:val="32"/>
          <w:szCs w:val="32"/>
          <w:u w:val="single"/>
        </w:rPr>
        <w:t xml:space="preserve">Commodities </w:t>
      </w:r>
      <w:r w:rsidR="00873C8D" w:rsidRPr="00E46447">
        <w:rPr>
          <w:rFonts w:cs="ZurichBT-RomanCondensed"/>
          <w:b/>
          <w:sz w:val="32"/>
          <w:szCs w:val="32"/>
          <w:u w:val="single"/>
        </w:rPr>
        <w:t xml:space="preserve">Derivatives </w:t>
      </w:r>
      <w:r w:rsidRPr="00E46447">
        <w:rPr>
          <w:rFonts w:cs="ZurichBT-RomanCondensed"/>
          <w:b/>
          <w:sz w:val="32"/>
          <w:szCs w:val="32"/>
          <w:u w:val="single"/>
        </w:rPr>
        <w:t>Market</w:t>
      </w:r>
      <w:r w:rsidR="00D719B1" w:rsidRPr="00E46447">
        <w:rPr>
          <w:rFonts w:cs="ZurichBT-RomanCondensed"/>
          <w:b/>
          <w:sz w:val="32"/>
          <w:szCs w:val="32"/>
          <w:u w:val="single"/>
        </w:rPr>
        <w:t>’</w:t>
      </w:r>
    </w:p>
    <w:p w:rsidR="00950D24" w:rsidRPr="00E46447" w:rsidRDefault="00950D24" w:rsidP="00950D24">
      <w:pPr>
        <w:spacing w:after="0" w:line="240" w:lineRule="auto"/>
        <w:jc w:val="both"/>
        <w:rPr>
          <w:rFonts w:eastAsia="Times New Roman" w:cs="Arial"/>
          <w:b/>
          <w:sz w:val="24"/>
          <w:szCs w:val="24"/>
          <w:u w:val="single"/>
          <w:lang w:val="en-GB"/>
        </w:rPr>
      </w:pPr>
    </w:p>
    <w:p w:rsidR="0004389B" w:rsidRPr="00E46447" w:rsidRDefault="0004389B" w:rsidP="0004389B">
      <w:pPr>
        <w:autoSpaceDE w:val="0"/>
        <w:autoSpaceDN w:val="0"/>
        <w:adjustRightInd w:val="0"/>
        <w:spacing w:after="0" w:line="240" w:lineRule="auto"/>
        <w:jc w:val="both"/>
        <w:rPr>
          <w:rFonts w:cs="ZurichBT-RomanCondensed"/>
          <w:b/>
          <w:sz w:val="24"/>
          <w:szCs w:val="24"/>
        </w:rPr>
      </w:pPr>
      <w:r w:rsidRPr="00E46447">
        <w:rPr>
          <w:rFonts w:cs="ZurichBT-RomanCondensed"/>
          <w:b/>
          <w:sz w:val="24"/>
          <w:szCs w:val="24"/>
        </w:rPr>
        <w:t xml:space="preserve">Programme Design: </w:t>
      </w:r>
    </w:p>
    <w:p w:rsidR="0004389B" w:rsidRPr="00E46447" w:rsidRDefault="0004389B" w:rsidP="0004389B">
      <w:pPr>
        <w:autoSpaceDE w:val="0"/>
        <w:autoSpaceDN w:val="0"/>
        <w:adjustRightInd w:val="0"/>
        <w:spacing w:after="0" w:line="240" w:lineRule="auto"/>
        <w:jc w:val="both"/>
        <w:rPr>
          <w:rFonts w:cs="ZurichBT-RomanCondensed"/>
          <w:sz w:val="24"/>
          <w:szCs w:val="24"/>
        </w:rPr>
      </w:pPr>
    </w:p>
    <w:p w:rsidR="0004389B" w:rsidRPr="00E46447" w:rsidRDefault="0004389B" w:rsidP="0004389B">
      <w:pPr>
        <w:pStyle w:val="ListParagraph"/>
        <w:numPr>
          <w:ilvl w:val="2"/>
          <w:numId w:val="4"/>
        </w:numPr>
        <w:autoSpaceDE w:val="0"/>
        <w:autoSpaceDN w:val="0"/>
        <w:adjustRightInd w:val="0"/>
        <w:spacing w:after="0" w:line="240" w:lineRule="auto"/>
        <w:ind w:left="360" w:hanging="90"/>
        <w:jc w:val="both"/>
        <w:rPr>
          <w:rFonts w:cs="ZurichBT-RomanCondensed"/>
          <w:b/>
          <w:sz w:val="24"/>
          <w:szCs w:val="24"/>
        </w:rPr>
      </w:pPr>
      <w:r w:rsidRPr="00E46447">
        <w:rPr>
          <w:rFonts w:cs="ZurichBT-RomanCondensed"/>
          <w:b/>
          <w:sz w:val="24"/>
          <w:szCs w:val="24"/>
        </w:rPr>
        <w:t>One week full time programme</w:t>
      </w:r>
    </w:p>
    <w:p w:rsidR="0004389B" w:rsidRPr="00E46447" w:rsidRDefault="0004389B" w:rsidP="0004389B">
      <w:pPr>
        <w:pStyle w:val="ListParagraph"/>
        <w:autoSpaceDE w:val="0"/>
        <w:autoSpaceDN w:val="0"/>
        <w:adjustRightInd w:val="0"/>
        <w:spacing w:after="0" w:line="240" w:lineRule="auto"/>
        <w:ind w:left="360"/>
        <w:jc w:val="both"/>
        <w:rPr>
          <w:rFonts w:cs="ZurichBT-RomanCondensed"/>
          <w:sz w:val="24"/>
          <w:szCs w:val="24"/>
        </w:rPr>
      </w:pPr>
    </w:p>
    <w:p w:rsidR="0004389B" w:rsidRPr="00E46447" w:rsidRDefault="0004389B" w:rsidP="0004389B">
      <w:pPr>
        <w:pStyle w:val="ListParagraph"/>
        <w:numPr>
          <w:ilvl w:val="2"/>
          <w:numId w:val="4"/>
        </w:numPr>
        <w:autoSpaceDE w:val="0"/>
        <w:autoSpaceDN w:val="0"/>
        <w:adjustRightInd w:val="0"/>
        <w:spacing w:after="0" w:line="240" w:lineRule="auto"/>
        <w:ind w:left="360" w:hanging="90"/>
        <w:jc w:val="both"/>
        <w:rPr>
          <w:rFonts w:cs="ZurichBT-RomanCondensed"/>
          <w:sz w:val="24"/>
          <w:szCs w:val="24"/>
        </w:rPr>
      </w:pPr>
      <w:r w:rsidRPr="00E46447">
        <w:rPr>
          <w:rFonts w:cs="ZurichBT-RomanCondensed"/>
          <w:sz w:val="24"/>
          <w:szCs w:val="24"/>
        </w:rPr>
        <w:t xml:space="preserve">The teaching methodology includes class room teaching, case studies, case Laws, hands-on experience of share trading in simulated environment in NISM Finance Lab, study tour/field visits etc. </w:t>
      </w:r>
    </w:p>
    <w:p w:rsidR="0004389B" w:rsidRPr="00E46447" w:rsidRDefault="0004389B" w:rsidP="00950D24">
      <w:pPr>
        <w:spacing w:after="0" w:line="240" w:lineRule="auto"/>
        <w:jc w:val="both"/>
        <w:rPr>
          <w:rFonts w:eastAsia="Times New Roman" w:cs="Arial"/>
          <w:b/>
          <w:sz w:val="24"/>
          <w:szCs w:val="24"/>
          <w:u w:val="single"/>
          <w:lang w:val="en-GB"/>
        </w:rPr>
      </w:pPr>
    </w:p>
    <w:p w:rsidR="0004389B" w:rsidRPr="00E46447" w:rsidRDefault="0004389B" w:rsidP="00950D24">
      <w:pPr>
        <w:pStyle w:val="ListParagraph"/>
        <w:numPr>
          <w:ilvl w:val="2"/>
          <w:numId w:val="4"/>
        </w:numPr>
        <w:autoSpaceDE w:val="0"/>
        <w:autoSpaceDN w:val="0"/>
        <w:adjustRightInd w:val="0"/>
        <w:spacing w:after="0" w:line="240" w:lineRule="auto"/>
        <w:ind w:left="360" w:hanging="90"/>
        <w:jc w:val="both"/>
        <w:rPr>
          <w:rFonts w:cs="ZurichBT-RomanCondensed"/>
          <w:sz w:val="24"/>
          <w:szCs w:val="24"/>
        </w:rPr>
      </w:pPr>
      <w:r w:rsidRPr="00E46447">
        <w:rPr>
          <w:rFonts w:cs="ZurichBT-RomanCondensed"/>
          <w:b/>
          <w:sz w:val="24"/>
          <w:szCs w:val="24"/>
        </w:rPr>
        <w:t>Course contents are as follows</w:t>
      </w:r>
      <w:r w:rsidRPr="00E46447">
        <w:rPr>
          <w:rFonts w:cs="ZurichBT-RomanCondensed"/>
          <w:sz w:val="24"/>
          <w:szCs w:val="24"/>
        </w:rPr>
        <w:t>:</w:t>
      </w:r>
    </w:p>
    <w:p w:rsidR="0004389B" w:rsidRPr="00E46447" w:rsidRDefault="0004389B" w:rsidP="00950D24">
      <w:pPr>
        <w:spacing w:after="0" w:line="240" w:lineRule="auto"/>
        <w:jc w:val="both"/>
        <w:rPr>
          <w:rFonts w:eastAsia="Times New Roman" w:cs="Arial"/>
          <w:b/>
          <w:sz w:val="24"/>
          <w:szCs w:val="24"/>
          <w:u w:val="single"/>
          <w:lang w:val="en-GB"/>
        </w:rPr>
      </w:pP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GB"/>
        </w:rPr>
      </w:pPr>
      <w:r w:rsidRPr="00E46447">
        <w:rPr>
          <w:rFonts w:eastAsia="Arial Unicode MS" w:cs="Arial Unicode MS"/>
          <w:b/>
          <w:sz w:val="24"/>
          <w:szCs w:val="24"/>
          <w:u w:val="single"/>
          <w:lang w:val="en-GB"/>
        </w:rPr>
        <w:t>Introduction</w:t>
      </w:r>
      <w:r w:rsidRPr="00E46447">
        <w:rPr>
          <w:rFonts w:eastAsia="Arial Unicode MS" w:cs="Arial Unicode MS"/>
          <w:sz w:val="24"/>
          <w:szCs w:val="24"/>
          <w:lang w:val="en-GB"/>
        </w:rPr>
        <w:t xml:space="preserve">: </w:t>
      </w: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IN" w:eastAsia="en-IN"/>
        </w:rPr>
      </w:pP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IN" w:eastAsia="en-IN"/>
        </w:rPr>
      </w:pPr>
      <w:r w:rsidRPr="00E46447">
        <w:rPr>
          <w:rFonts w:eastAsia="Arial Unicode MS" w:cs="Arial Unicode MS"/>
          <w:sz w:val="24"/>
          <w:szCs w:val="24"/>
          <w:lang w:val="en-IN" w:eastAsia="en-IN"/>
        </w:rPr>
        <w:t>Commodity trading in food and other agricultural products, metals and energy products is not a new phenomenon. It is probably one of the most ancient economic activities and, therefore, it would not be incorrect to state that commodity trading is as old as human civilization. Over the centuries, commodity trading has undergone tremendous changes, from the barter system to spot markets to futures markets.</w:t>
      </w: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IN" w:eastAsia="en-IN"/>
        </w:rPr>
      </w:pP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IN" w:eastAsia="en-IN"/>
        </w:rPr>
      </w:pPr>
      <w:r w:rsidRPr="00E46447">
        <w:rPr>
          <w:rFonts w:eastAsia="Arial Unicode MS" w:cs="Arial Unicode MS"/>
          <w:sz w:val="24"/>
          <w:szCs w:val="24"/>
          <w:lang w:val="en-IN" w:eastAsia="en-IN"/>
        </w:rPr>
        <w:t>Commodity market in India has witnessed rapid growth in recent period. Existence of a vibrant, active, liquid and transparent commodity market is considered as a positive sign of a growing economy.</w:t>
      </w:r>
    </w:p>
    <w:p w:rsidR="0004389B" w:rsidRPr="00E46447" w:rsidRDefault="0004389B" w:rsidP="00950D24">
      <w:pPr>
        <w:autoSpaceDE w:val="0"/>
        <w:autoSpaceDN w:val="0"/>
        <w:adjustRightInd w:val="0"/>
        <w:spacing w:after="0" w:line="240" w:lineRule="auto"/>
        <w:jc w:val="both"/>
        <w:rPr>
          <w:rFonts w:eastAsia="Arial Unicode MS" w:cs="Arial Unicode MS"/>
          <w:sz w:val="24"/>
          <w:szCs w:val="24"/>
          <w:lang w:val="en-IN" w:eastAsia="en-IN"/>
        </w:rPr>
      </w:pPr>
    </w:p>
    <w:p w:rsidR="0004389B" w:rsidRPr="00E46447" w:rsidRDefault="0004389B" w:rsidP="0004389B">
      <w:pPr>
        <w:autoSpaceDE w:val="0"/>
        <w:autoSpaceDN w:val="0"/>
        <w:adjustRightInd w:val="0"/>
        <w:spacing w:after="0" w:line="240" w:lineRule="auto"/>
        <w:rPr>
          <w:rFonts w:eastAsia="Arial Unicode MS" w:cs="Arial Unicode MS"/>
          <w:sz w:val="24"/>
          <w:szCs w:val="24"/>
          <w:lang w:val="en-IN" w:eastAsia="en-IN"/>
        </w:rPr>
      </w:pPr>
      <w:r w:rsidRPr="00E46447">
        <w:rPr>
          <w:rFonts w:cs="AvenirNextCondensed-Regular"/>
          <w:color w:val="1D1D1B"/>
          <w:sz w:val="24"/>
          <w:szCs w:val="24"/>
        </w:rPr>
        <w:t>The most significant financial innovation in last 2-3 decades have been the derivatives instruments. Some experts believe that derivatives or the complex financial instruments played an equally important role in causing the global financial crisis (GFC). Despite all controversies about the matter of fact is that derivatives are important risk management tool as well as instruments that facilitate efficient allocations of capital to productive investment activities.</w:t>
      </w: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IN" w:eastAsia="en-IN"/>
        </w:rPr>
      </w:pPr>
    </w:p>
    <w:p w:rsidR="00950D24" w:rsidRPr="00E46447" w:rsidRDefault="00950D24" w:rsidP="00950D24">
      <w:pPr>
        <w:autoSpaceDE w:val="0"/>
        <w:autoSpaceDN w:val="0"/>
        <w:adjustRightInd w:val="0"/>
        <w:spacing w:after="0" w:line="240" w:lineRule="auto"/>
        <w:jc w:val="both"/>
        <w:rPr>
          <w:rFonts w:eastAsia="Arial Unicode MS" w:cs="Arial Unicode MS"/>
          <w:sz w:val="24"/>
          <w:szCs w:val="24"/>
          <w:lang w:val="en-IN" w:eastAsia="en-IN"/>
        </w:rPr>
      </w:pPr>
      <w:r w:rsidRPr="00E46447">
        <w:rPr>
          <w:rFonts w:eastAsia="Arial Unicode MS" w:cs="Arial Unicode MS"/>
          <w:sz w:val="24"/>
          <w:szCs w:val="24"/>
          <w:lang w:val="en-IN" w:eastAsia="en-IN"/>
        </w:rPr>
        <w:t xml:space="preserve">Govt. of India has initiated several measures to stimulate trading interest in commodities.  Lifting the ban on futures trading in commodities, approving new exchanges, developing exchanges with modern infrastructure and systems such as online trading and removing legal hurdles to attract more participants have increased the scope of commodities derivative trading in India. </w:t>
      </w:r>
    </w:p>
    <w:p w:rsidR="00D719B1" w:rsidRPr="00E46447" w:rsidRDefault="00D719B1" w:rsidP="00950D24">
      <w:pPr>
        <w:autoSpaceDE w:val="0"/>
        <w:autoSpaceDN w:val="0"/>
        <w:adjustRightInd w:val="0"/>
        <w:spacing w:after="0" w:line="240" w:lineRule="auto"/>
        <w:jc w:val="both"/>
        <w:rPr>
          <w:rFonts w:eastAsia="Arial Unicode MS" w:cs="Arial Unicode MS"/>
          <w:sz w:val="24"/>
          <w:szCs w:val="24"/>
          <w:lang w:val="en-IN" w:eastAsia="en-IN"/>
        </w:rPr>
      </w:pPr>
    </w:p>
    <w:p w:rsidR="00950D24" w:rsidRPr="00E46447" w:rsidRDefault="0004389B" w:rsidP="0004389B">
      <w:pPr>
        <w:autoSpaceDE w:val="0"/>
        <w:autoSpaceDN w:val="0"/>
        <w:adjustRightInd w:val="0"/>
        <w:spacing w:after="0" w:line="240" w:lineRule="auto"/>
        <w:rPr>
          <w:rFonts w:cs="AvenirNextCondensed-Regular"/>
          <w:color w:val="1D1D1B"/>
          <w:sz w:val="24"/>
          <w:szCs w:val="24"/>
        </w:rPr>
      </w:pPr>
      <w:r w:rsidRPr="00E46447">
        <w:rPr>
          <w:rFonts w:cs="AvenirNextCondensed-Regular"/>
          <w:color w:val="1D1D1B"/>
          <w:sz w:val="24"/>
          <w:szCs w:val="24"/>
        </w:rPr>
        <w:t>Accordingly the programme aims to provide a comprehensive theoretical and practical knowledge about various facets of commodity derivatives.</w:t>
      </w:r>
    </w:p>
    <w:p w:rsidR="00EB0395" w:rsidRPr="00E46447" w:rsidRDefault="00EB0395" w:rsidP="0004389B">
      <w:pPr>
        <w:autoSpaceDE w:val="0"/>
        <w:autoSpaceDN w:val="0"/>
        <w:adjustRightInd w:val="0"/>
        <w:spacing w:after="0" w:line="240" w:lineRule="auto"/>
        <w:rPr>
          <w:rFonts w:cs="AvenirNextCondensed-Regular"/>
          <w:color w:val="1D1D1B"/>
          <w:sz w:val="24"/>
          <w:szCs w:val="24"/>
        </w:rPr>
      </w:pPr>
    </w:p>
    <w:p w:rsidR="00EB0395" w:rsidRPr="00E46447" w:rsidRDefault="00EB0395" w:rsidP="00EB0395">
      <w:pPr>
        <w:pStyle w:val="ListParagraph"/>
        <w:numPr>
          <w:ilvl w:val="0"/>
          <w:numId w:val="5"/>
        </w:numPr>
        <w:autoSpaceDE w:val="0"/>
        <w:autoSpaceDN w:val="0"/>
        <w:adjustRightInd w:val="0"/>
        <w:spacing w:after="0" w:line="240" w:lineRule="auto"/>
        <w:rPr>
          <w:rFonts w:cs="AvenirNextCondensed-DemiBold"/>
          <w:b/>
          <w:bCs/>
          <w:color w:val="1D1D1B"/>
          <w:sz w:val="24"/>
          <w:szCs w:val="24"/>
        </w:rPr>
      </w:pPr>
      <w:r w:rsidRPr="00E46447">
        <w:rPr>
          <w:rFonts w:cs="AvenirNextCondensed-DemiBold"/>
          <w:b/>
          <w:bCs/>
          <w:color w:val="1D1D1B"/>
          <w:sz w:val="24"/>
          <w:szCs w:val="24"/>
        </w:rPr>
        <w:t>Commodities Market</w:t>
      </w:r>
    </w:p>
    <w:p w:rsidR="00EB0395" w:rsidRPr="00E46447" w:rsidRDefault="00EB0395" w:rsidP="00EB0395">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Overview of the functioning of the Commodities Market in India as well as in Global</w:t>
      </w:r>
    </w:p>
    <w:p w:rsidR="00EB0395" w:rsidRPr="00E46447" w:rsidRDefault="00EB0395" w:rsidP="00EB0395">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 xml:space="preserve">Warehouse Receipts </w:t>
      </w:r>
    </w:p>
    <w:p w:rsidR="00EB0395" w:rsidRPr="00E46447" w:rsidRDefault="00EB0395" w:rsidP="00EB0395">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Risk Management Mechanism - Clearing &amp; Settlement</w:t>
      </w:r>
    </w:p>
    <w:p w:rsidR="00EB0395" w:rsidRPr="00E46447" w:rsidRDefault="00EB0395" w:rsidP="00EB0395">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Functioning and Regulation of Commodity Exchanges</w:t>
      </w:r>
    </w:p>
    <w:p w:rsidR="0096798C" w:rsidRPr="00E46447" w:rsidRDefault="00EB0395" w:rsidP="00E8751C">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Monitoring and Surveillance of inter</w:t>
      </w:r>
      <w:r w:rsidR="00E8751C" w:rsidRPr="00E46447">
        <w:rPr>
          <w:rFonts w:cs="AvenirNextCondensed-Regular"/>
          <w:color w:val="1D1D1B"/>
          <w:sz w:val="24"/>
          <w:szCs w:val="24"/>
        </w:rPr>
        <w:t xml:space="preserve">mediaries in Commodities </w:t>
      </w:r>
      <w:proofErr w:type="spellStart"/>
      <w:r w:rsidR="00E8751C" w:rsidRPr="00E46447">
        <w:rPr>
          <w:rFonts w:cs="AvenirNextCondensed-Regular"/>
          <w:color w:val="1D1D1B"/>
          <w:sz w:val="24"/>
          <w:szCs w:val="24"/>
        </w:rPr>
        <w:t>Marke</w:t>
      </w:r>
      <w:proofErr w:type="spellEnd"/>
    </w:p>
    <w:p w:rsidR="0004389B" w:rsidRPr="00E46447" w:rsidRDefault="0004389B" w:rsidP="0004389B">
      <w:pPr>
        <w:pStyle w:val="ListParagraph"/>
        <w:numPr>
          <w:ilvl w:val="0"/>
          <w:numId w:val="5"/>
        </w:numPr>
        <w:autoSpaceDE w:val="0"/>
        <w:autoSpaceDN w:val="0"/>
        <w:adjustRightInd w:val="0"/>
        <w:spacing w:after="0" w:line="240" w:lineRule="auto"/>
        <w:rPr>
          <w:rFonts w:cs="AvenirNextCondensed-DemiBold"/>
          <w:b/>
          <w:bCs/>
          <w:color w:val="1D1D1B"/>
          <w:sz w:val="24"/>
          <w:szCs w:val="24"/>
        </w:rPr>
      </w:pPr>
      <w:r w:rsidRPr="00E46447">
        <w:rPr>
          <w:rFonts w:cs="AvenirNextCondensed-DemiBold"/>
          <w:b/>
          <w:bCs/>
          <w:color w:val="1D1D1B"/>
          <w:sz w:val="24"/>
          <w:szCs w:val="24"/>
        </w:rPr>
        <w:lastRenderedPageBreak/>
        <w:t>Introduction to derivatives: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Meaning of derivatives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Vital characteristics of derivatives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Types of Derivatives: Forward, Futures, Options, and Swaps</w:t>
      </w:r>
    </w:p>
    <w:p w:rsidR="0004389B" w:rsidRPr="00E46447" w:rsidRDefault="0004389B" w:rsidP="0004389B">
      <w:pPr>
        <w:autoSpaceDE w:val="0"/>
        <w:autoSpaceDN w:val="0"/>
        <w:adjustRightInd w:val="0"/>
        <w:spacing w:after="0" w:line="240" w:lineRule="auto"/>
        <w:rPr>
          <w:rFonts w:cs="AvenirNextCondensed-Regular"/>
          <w:color w:val="1D1D1B"/>
          <w:sz w:val="24"/>
          <w:szCs w:val="24"/>
        </w:rPr>
      </w:pPr>
    </w:p>
    <w:p w:rsidR="0004389B" w:rsidRPr="00E46447" w:rsidRDefault="0004389B" w:rsidP="0004389B">
      <w:pPr>
        <w:pStyle w:val="ListParagraph"/>
        <w:numPr>
          <w:ilvl w:val="0"/>
          <w:numId w:val="5"/>
        </w:numPr>
        <w:autoSpaceDE w:val="0"/>
        <w:autoSpaceDN w:val="0"/>
        <w:adjustRightInd w:val="0"/>
        <w:spacing w:after="0" w:line="240" w:lineRule="auto"/>
        <w:rPr>
          <w:rFonts w:cs="AvenirNextCondensed-DemiBold"/>
          <w:b/>
          <w:bCs/>
          <w:color w:val="1D1D1B"/>
          <w:sz w:val="24"/>
          <w:szCs w:val="24"/>
        </w:rPr>
      </w:pPr>
      <w:r w:rsidRPr="00E46447">
        <w:rPr>
          <w:rFonts w:cs="AvenirNextCondensed-DemiBold"/>
          <w:b/>
          <w:bCs/>
          <w:color w:val="1D1D1B"/>
          <w:sz w:val="24"/>
          <w:szCs w:val="24"/>
        </w:rPr>
        <w:t>Mechanism of Futures: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Long and Short</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Margins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Mark to Market</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Open Interest, VWAP, Volumes, Rollover</w:t>
      </w:r>
    </w:p>
    <w:p w:rsidR="0004389B" w:rsidRPr="00E46447" w:rsidRDefault="0004389B" w:rsidP="0004389B">
      <w:pPr>
        <w:spacing w:after="0" w:line="240" w:lineRule="auto"/>
        <w:jc w:val="both"/>
        <w:rPr>
          <w:rFonts w:eastAsia="Arial Unicode MS" w:cs="Arial Unicode MS"/>
          <w:sz w:val="24"/>
          <w:szCs w:val="24"/>
          <w:lang w:val="en-GB"/>
        </w:rPr>
      </w:pPr>
    </w:p>
    <w:p w:rsidR="0004389B" w:rsidRPr="00E46447" w:rsidRDefault="0004389B" w:rsidP="0004389B">
      <w:pPr>
        <w:pStyle w:val="ListParagraph"/>
        <w:numPr>
          <w:ilvl w:val="0"/>
          <w:numId w:val="5"/>
        </w:numPr>
        <w:autoSpaceDE w:val="0"/>
        <w:autoSpaceDN w:val="0"/>
        <w:adjustRightInd w:val="0"/>
        <w:spacing w:after="0" w:line="240" w:lineRule="auto"/>
        <w:rPr>
          <w:rFonts w:cs="AvenirNextCondensed-DemiBold"/>
          <w:b/>
          <w:bCs/>
          <w:color w:val="1D1D1B"/>
          <w:sz w:val="24"/>
          <w:szCs w:val="24"/>
        </w:rPr>
      </w:pPr>
      <w:r w:rsidRPr="00E46447">
        <w:rPr>
          <w:rFonts w:cs="AvenirNextCondensed-DemiBold"/>
          <w:b/>
          <w:bCs/>
          <w:color w:val="1D1D1B"/>
          <w:sz w:val="24"/>
          <w:szCs w:val="24"/>
        </w:rPr>
        <w:t>Strategies using Futures: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Hedging</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Arbitrage</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Spread</w:t>
      </w:r>
      <w:r w:rsidR="00EB0395" w:rsidRPr="00E46447">
        <w:rPr>
          <w:rFonts w:cs="AvenirNextCondensed-Regular"/>
          <w:color w:val="1D1D1B"/>
          <w:sz w:val="24"/>
          <w:szCs w:val="24"/>
        </w:rPr>
        <w:br/>
      </w:r>
    </w:p>
    <w:p w:rsidR="0004389B" w:rsidRPr="00E46447" w:rsidRDefault="0004389B" w:rsidP="0004389B">
      <w:pPr>
        <w:pStyle w:val="ListParagraph"/>
        <w:numPr>
          <w:ilvl w:val="0"/>
          <w:numId w:val="5"/>
        </w:numPr>
        <w:autoSpaceDE w:val="0"/>
        <w:autoSpaceDN w:val="0"/>
        <w:adjustRightInd w:val="0"/>
        <w:spacing w:after="0" w:line="240" w:lineRule="auto"/>
        <w:rPr>
          <w:rFonts w:cs="AvenirNextCondensed-DemiBold"/>
          <w:b/>
          <w:bCs/>
          <w:color w:val="1D1D1B"/>
          <w:sz w:val="24"/>
          <w:szCs w:val="24"/>
        </w:rPr>
      </w:pPr>
      <w:r w:rsidRPr="00E46447">
        <w:rPr>
          <w:rFonts w:cs="AvenirNextCondensed-DemiBold"/>
          <w:b/>
          <w:bCs/>
          <w:color w:val="1D1D1B"/>
          <w:sz w:val="24"/>
          <w:szCs w:val="24"/>
        </w:rPr>
        <w:t>Options and options terminology:</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Mechanics of options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 xml:space="preserve">Types, </w:t>
      </w:r>
      <w:proofErr w:type="spellStart"/>
      <w:r w:rsidRPr="00E46447">
        <w:rPr>
          <w:rFonts w:cs="AvenirNextCondensed-Regular"/>
          <w:color w:val="1D1D1B"/>
          <w:sz w:val="24"/>
          <w:szCs w:val="24"/>
        </w:rPr>
        <w:t>Moneyness</w:t>
      </w:r>
      <w:proofErr w:type="spellEnd"/>
      <w:r w:rsidRPr="00E46447">
        <w:rPr>
          <w:rFonts w:cs="AvenirNextCondensed-Regular"/>
          <w:color w:val="1D1D1B"/>
          <w:sz w:val="24"/>
          <w:szCs w:val="24"/>
        </w:rPr>
        <w:t>, Payoffs, Exercise</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Intrinsic and Time value, etc.</w:t>
      </w:r>
      <w:r w:rsidR="00EB0395" w:rsidRPr="00E46447">
        <w:rPr>
          <w:rFonts w:cs="AvenirNextCondensed-Regular"/>
          <w:color w:val="1D1D1B"/>
          <w:sz w:val="24"/>
          <w:szCs w:val="24"/>
        </w:rPr>
        <w:br/>
      </w:r>
    </w:p>
    <w:p w:rsidR="0004389B" w:rsidRPr="00E46447" w:rsidRDefault="0004389B" w:rsidP="0004389B">
      <w:pPr>
        <w:pStyle w:val="ListParagraph"/>
        <w:numPr>
          <w:ilvl w:val="0"/>
          <w:numId w:val="5"/>
        </w:numPr>
        <w:autoSpaceDE w:val="0"/>
        <w:autoSpaceDN w:val="0"/>
        <w:adjustRightInd w:val="0"/>
        <w:spacing w:after="0" w:line="240" w:lineRule="auto"/>
        <w:rPr>
          <w:rFonts w:cs="AvenirNextCondensed-DemiBold"/>
          <w:b/>
          <w:bCs/>
          <w:color w:val="1D1D1B"/>
          <w:sz w:val="24"/>
          <w:szCs w:val="24"/>
        </w:rPr>
      </w:pPr>
      <w:r w:rsidRPr="00E46447">
        <w:rPr>
          <w:rFonts w:cs="AvenirNextCondensed-DemiBold"/>
          <w:b/>
          <w:bCs/>
          <w:color w:val="1D1D1B"/>
          <w:sz w:val="24"/>
          <w:szCs w:val="24"/>
        </w:rPr>
        <w:t>Basic options strategies:</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Long Call /Put, Short Call/Put, Covered Call, Protective Put,</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Long / Short Straddle, Long /Short Strangle, Bull Call</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Spread, Bear Put Spread</w:t>
      </w:r>
    </w:p>
    <w:p w:rsidR="0004389B" w:rsidRPr="00E46447" w:rsidRDefault="0004389B" w:rsidP="0004389B">
      <w:pPr>
        <w:pStyle w:val="ListParagraph"/>
        <w:numPr>
          <w:ilvl w:val="1"/>
          <w:numId w:val="6"/>
        </w:numPr>
        <w:autoSpaceDE w:val="0"/>
        <w:autoSpaceDN w:val="0"/>
        <w:adjustRightInd w:val="0"/>
        <w:spacing w:after="0" w:line="240" w:lineRule="auto"/>
        <w:ind w:left="900" w:hanging="180"/>
        <w:rPr>
          <w:rFonts w:cs="AvenirNextCondensed-Regular"/>
          <w:color w:val="1D1D1B"/>
          <w:sz w:val="24"/>
          <w:szCs w:val="24"/>
        </w:rPr>
      </w:pPr>
      <w:r w:rsidRPr="00E46447">
        <w:rPr>
          <w:rFonts w:cs="AvenirNextCondensed-Regular"/>
          <w:color w:val="1D1D1B"/>
          <w:sz w:val="24"/>
          <w:szCs w:val="24"/>
        </w:rPr>
        <w:t>Accounting and Taxation on Derivatives</w:t>
      </w:r>
    </w:p>
    <w:p w:rsidR="0004389B" w:rsidRPr="00E46447" w:rsidRDefault="0004389B" w:rsidP="00950D24">
      <w:pPr>
        <w:autoSpaceDE w:val="0"/>
        <w:autoSpaceDN w:val="0"/>
        <w:adjustRightInd w:val="0"/>
        <w:spacing w:after="0" w:line="240" w:lineRule="auto"/>
        <w:jc w:val="both"/>
        <w:rPr>
          <w:rFonts w:eastAsia="Arial Unicode MS" w:cs="Arial Unicode MS"/>
          <w:sz w:val="24"/>
          <w:szCs w:val="24"/>
          <w:lang w:val="en-IN" w:eastAsia="en-IN"/>
        </w:rPr>
      </w:pPr>
    </w:p>
    <w:p w:rsidR="00176B46" w:rsidRPr="00E46447" w:rsidRDefault="00176B46" w:rsidP="00176B46">
      <w:pPr>
        <w:tabs>
          <w:tab w:val="left" w:pos="3285"/>
        </w:tabs>
        <w:spacing w:after="0"/>
        <w:ind w:left="270"/>
        <w:rPr>
          <w:rFonts w:cs="ZurichBT-RomanCondensed"/>
          <w:b/>
          <w:i/>
          <w:sz w:val="24"/>
          <w:szCs w:val="24"/>
          <w:u w:val="single"/>
        </w:rPr>
      </w:pPr>
      <w:r w:rsidRPr="00E46447">
        <w:rPr>
          <w:rFonts w:cs="ZurichBT-RomanCondensed"/>
          <w:b/>
          <w:i/>
          <w:sz w:val="24"/>
          <w:szCs w:val="24"/>
          <w:u w:val="single"/>
        </w:rPr>
        <w:t>Practical Sessions/Simulation Lab</w:t>
      </w:r>
    </w:p>
    <w:p w:rsidR="00176B46" w:rsidRPr="00E46447" w:rsidRDefault="00176B46" w:rsidP="00176B46">
      <w:pPr>
        <w:pStyle w:val="ListParagraph"/>
        <w:numPr>
          <w:ilvl w:val="0"/>
          <w:numId w:val="12"/>
        </w:numPr>
        <w:autoSpaceDE w:val="0"/>
        <w:autoSpaceDN w:val="0"/>
        <w:adjustRightInd w:val="0"/>
        <w:spacing w:after="0" w:line="240" w:lineRule="auto"/>
        <w:ind w:left="810" w:hanging="270"/>
        <w:rPr>
          <w:rFonts w:cs="ZurichBT-RomanCondensed"/>
          <w:sz w:val="24"/>
          <w:szCs w:val="24"/>
        </w:rPr>
      </w:pPr>
      <w:r w:rsidRPr="00E46447">
        <w:rPr>
          <w:rFonts w:cs="ZurichBT-RomanCondensed"/>
          <w:sz w:val="24"/>
          <w:szCs w:val="24"/>
        </w:rPr>
        <w:t xml:space="preserve">Study Tour to market infrastructure institutions like Stock Exchanges, Clearing Corporations, Depository, etc. </w:t>
      </w:r>
    </w:p>
    <w:p w:rsidR="00176B46" w:rsidRPr="00E46447" w:rsidRDefault="00176B46" w:rsidP="00176B46">
      <w:pPr>
        <w:pStyle w:val="ListParagraph"/>
        <w:numPr>
          <w:ilvl w:val="0"/>
          <w:numId w:val="12"/>
        </w:numPr>
        <w:autoSpaceDE w:val="0"/>
        <w:autoSpaceDN w:val="0"/>
        <w:adjustRightInd w:val="0"/>
        <w:spacing w:after="0" w:line="240" w:lineRule="auto"/>
        <w:ind w:left="810" w:hanging="270"/>
        <w:rPr>
          <w:rFonts w:cs="ZurichBT-RomanCondensed"/>
          <w:sz w:val="24"/>
          <w:szCs w:val="24"/>
        </w:rPr>
      </w:pPr>
      <w:r w:rsidRPr="00E46447">
        <w:rPr>
          <w:rFonts w:cs="ZurichBT-RomanCondensed"/>
          <w:sz w:val="24"/>
          <w:szCs w:val="24"/>
        </w:rPr>
        <w:t>NISM Simulation lab provides the participants a unique learning experience about functioning of markets. The simulation lab is a state-of-art facility that promotes self-learning through mock-trading sessions with daily market data in equity, derivative and commodity segments.</w:t>
      </w:r>
    </w:p>
    <w:p w:rsidR="00176B46" w:rsidRPr="00E46447" w:rsidRDefault="00176B46" w:rsidP="00176B46">
      <w:pPr>
        <w:autoSpaceDE w:val="0"/>
        <w:autoSpaceDN w:val="0"/>
        <w:adjustRightInd w:val="0"/>
        <w:spacing w:after="0" w:line="240" w:lineRule="auto"/>
        <w:rPr>
          <w:rFonts w:cs="ZurichBT-RomanCondensed"/>
          <w:sz w:val="24"/>
          <w:szCs w:val="24"/>
        </w:rPr>
      </w:pPr>
    </w:p>
    <w:p w:rsidR="00950D24" w:rsidRPr="00E46447" w:rsidRDefault="0004389B" w:rsidP="00950D24">
      <w:pPr>
        <w:spacing w:after="0" w:line="240" w:lineRule="auto"/>
        <w:jc w:val="both"/>
        <w:rPr>
          <w:rFonts w:eastAsia="Arial Unicode MS" w:cs="Arial Unicode MS"/>
          <w:sz w:val="24"/>
          <w:szCs w:val="24"/>
          <w:lang w:val="en-GB"/>
        </w:rPr>
      </w:pPr>
      <w:r w:rsidRPr="00E46447">
        <w:rPr>
          <w:rFonts w:eastAsia="Arial Unicode MS" w:cs="Arial Unicode MS"/>
          <w:b/>
          <w:sz w:val="24"/>
          <w:szCs w:val="24"/>
          <w:u w:val="single"/>
          <w:lang w:val="en-GB"/>
        </w:rPr>
        <w:t xml:space="preserve">Aim &amp; </w:t>
      </w:r>
      <w:r w:rsidR="00950D24" w:rsidRPr="00E46447">
        <w:rPr>
          <w:rFonts w:eastAsia="Arial Unicode MS" w:cs="Arial Unicode MS"/>
          <w:b/>
          <w:sz w:val="24"/>
          <w:szCs w:val="24"/>
          <w:u w:val="single"/>
          <w:lang w:val="en-GB"/>
        </w:rPr>
        <w:t>Objective</w:t>
      </w:r>
      <w:r w:rsidR="00EB0395" w:rsidRPr="00E46447">
        <w:rPr>
          <w:rFonts w:eastAsia="Arial Unicode MS" w:cs="Arial Unicode MS"/>
          <w:b/>
          <w:sz w:val="24"/>
          <w:szCs w:val="24"/>
          <w:u w:val="single"/>
          <w:lang w:val="en-GB"/>
        </w:rPr>
        <w:t>s</w:t>
      </w:r>
      <w:r w:rsidR="00950D24" w:rsidRPr="00E46447">
        <w:rPr>
          <w:rFonts w:eastAsia="Arial Unicode MS" w:cs="Arial Unicode MS"/>
          <w:b/>
          <w:sz w:val="24"/>
          <w:szCs w:val="24"/>
          <w:u w:val="single"/>
          <w:lang w:val="en-GB"/>
        </w:rPr>
        <w:t>:</w:t>
      </w:r>
      <w:r w:rsidR="00950D24" w:rsidRPr="00E46447">
        <w:rPr>
          <w:rFonts w:eastAsia="Arial Unicode MS" w:cs="Arial Unicode MS"/>
          <w:sz w:val="24"/>
          <w:szCs w:val="24"/>
          <w:lang w:val="en-GB"/>
        </w:rPr>
        <w:t xml:space="preserve"> </w:t>
      </w:r>
    </w:p>
    <w:p w:rsidR="00950D24" w:rsidRPr="00E46447" w:rsidRDefault="00950D24" w:rsidP="00950D24">
      <w:pPr>
        <w:spacing w:after="0" w:line="240" w:lineRule="auto"/>
        <w:jc w:val="both"/>
        <w:rPr>
          <w:rFonts w:eastAsia="Arial Unicode MS" w:cs="Arial Unicode MS"/>
          <w:sz w:val="24"/>
          <w:szCs w:val="24"/>
          <w:lang w:val="en-GB"/>
        </w:rPr>
      </w:pPr>
    </w:p>
    <w:p w:rsidR="0004389B" w:rsidRPr="00751F28" w:rsidRDefault="00950D24" w:rsidP="00751F28">
      <w:pPr>
        <w:pStyle w:val="ListParagraph"/>
        <w:numPr>
          <w:ilvl w:val="0"/>
          <w:numId w:val="8"/>
        </w:numPr>
        <w:spacing w:after="0" w:line="192" w:lineRule="auto"/>
        <w:jc w:val="both"/>
        <w:rPr>
          <w:rFonts w:eastAsia="Arial Unicode MS" w:cs="Arial Unicode MS"/>
          <w:sz w:val="24"/>
          <w:szCs w:val="24"/>
          <w:lang w:val="en-GB"/>
        </w:rPr>
      </w:pPr>
      <w:r w:rsidRPr="00E46447">
        <w:rPr>
          <w:rFonts w:eastAsia="Arial Unicode MS" w:cs="Arial Unicode MS"/>
          <w:sz w:val="24"/>
          <w:szCs w:val="24"/>
          <w:lang w:val="en-IN" w:eastAsia="en-IN"/>
        </w:rPr>
        <w:t xml:space="preserve">To provide a better and </w:t>
      </w:r>
      <w:r w:rsidR="00751F28">
        <w:rPr>
          <w:rFonts w:eastAsia="Arial Unicode MS" w:cs="Arial Unicode MS"/>
          <w:sz w:val="24"/>
          <w:szCs w:val="24"/>
          <w:lang w:val="en-IN" w:eastAsia="en-IN"/>
        </w:rPr>
        <w:t>in-depth</w:t>
      </w:r>
      <w:r w:rsidRPr="00E46447">
        <w:rPr>
          <w:rFonts w:eastAsia="Arial Unicode MS" w:cs="Arial Unicode MS"/>
          <w:sz w:val="24"/>
          <w:szCs w:val="24"/>
          <w:lang w:val="en-IN" w:eastAsia="en-IN"/>
        </w:rPr>
        <w:t xml:space="preserve"> understanding of the various aspects of the operation of the </w:t>
      </w:r>
      <w:r w:rsidR="00751F28" w:rsidRPr="00E46447">
        <w:rPr>
          <w:rFonts w:cs="AvenirNextCondensed-Regular"/>
          <w:color w:val="1D1D1B"/>
          <w:sz w:val="24"/>
          <w:szCs w:val="24"/>
        </w:rPr>
        <w:t>derivatives-equity and</w:t>
      </w:r>
      <w:r w:rsidR="00751F28" w:rsidRPr="00E46447">
        <w:rPr>
          <w:rFonts w:eastAsia="Arial Unicode MS" w:cs="Arial Unicode MS"/>
          <w:sz w:val="24"/>
          <w:szCs w:val="24"/>
          <w:lang w:val="en-IN" w:eastAsia="en-IN"/>
        </w:rPr>
        <w:t xml:space="preserve"> </w:t>
      </w:r>
      <w:r w:rsidRPr="00E46447">
        <w:rPr>
          <w:rFonts w:eastAsia="Arial Unicode MS" w:cs="Arial Unicode MS"/>
          <w:sz w:val="24"/>
          <w:szCs w:val="24"/>
          <w:lang w:val="en-IN" w:eastAsia="en-IN"/>
        </w:rPr>
        <w:t>Commodities Market in India.</w:t>
      </w:r>
    </w:p>
    <w:p w:rsidR="0056614E" w:rsidRPr="001D1FD5" w:rsidRDefault="0004389B" w:rsidP="0056073C">
      <w:pPr>
        <w:pStyle w:val="ListParagraph"/>
        <w:numPr>
          <w:ilvl w:val="0"/>
          <w:numId w:val="8"/>
        </w:numPr>
        <w:autoSpaceDE w:val="0"/>
        <w:autoSpaceDN w:val="0"/>
        <w:adjustRightInd w:val="0"/>
        <w:spacing w:after="0" w:line="240" w:lineRule="auto"/>
        <w:rPr>
          <w:rFonts w:cs="AvenirNextCondensed-Regular"/>
          <w:color w:val="1D1D1B"/>
          <w:sz w:val="24"/>
          <w:szCs w:val="24"/>
        </w:rPr>
      </w:pPr>
      <w:r w:rsidRPr="001D1FD5">
        <w:rPr>
          <w:rFonts w:cs="AvenirNextCondensed-Regular"/>
          <w:color w:val="1D1D1B"/>
          <w:sz w:val="24"/>
          <w:szCs w:val="24"/>
        </w:rPr>
        <w:t>To provide practical insights on the functioning of the equity and c</w:t>
      </w:r>
      <w:r w:rsidR="001D1FD5" w:rsidRPr="001D1FD5">
        <w:rPr>
          <w:rFonts w:cs="AvenirNextCondensed-Regular"/>
          <w:color w:val="1D1D1B"/>
          <w:sz w:val="24"/>
          <w:szCs w:val="24"/>
        </w:rPr>
        <w:t>ommodities derivatives, v</w:t>
      </w:r>
      <w:r w:rsidRPr="001D1FD5">
        <w:rPr>
          <w:rFonts w:cs="AvenirNextCondensed-Regular"/>
          <w:color w:val="1D1D1B"/>
          <w:sz w:val="24"/>
          <w:szCs w:val="24"/>
        </w:rPr>
        <w:t>aluation of der</w:t>
      </w:r>
      <w:r w:rsidR="001D1FD5" w:rsidRPr="001D1FD5">
        <w:rPr>
          <w:rFonts w:cs="AvenirNextCondensed-Regular"/>
          <w:color w:val="1D1D1B"/>
          <w:sz w:val="24"/>
          <w:szCs w:val="24"/>
        </w:rPr>
        <w:t>ivat</w:t>
      </w:r>
      <w:r w:rsidR="001D1FD5">
        <w:rPr>
          <w:rFonts w:cs="AvenirNextCondensed-Regular"/>
          <w:color w:val="1D1D1B"/>
          <w:sz w:val="24"/>
          <w:szCs w:val="24"/>
        </w:rPr>
        <w:t>ives-equity and commodities and c</w:t>
      </w:r>
      <w:r w:rsidRPr="001D1FD5">
        <w:rPr>
          <w:rFonts w:cs="AvenirNextCondensed-Regular"/>
          <w:color w:val="1D1D1B"/>
          <w:sz w:val="24"/>
          <w:szCs w:val="24"/>
        </w:rPr>
        <w:t>ontemporary issues on derivatives.</w:t>
      </w:r>
    </w:p>
    <w:p w:rsidR="00E8751C" w:rsidRDefault="00E8751C" w:rsidP="00E8751C">
      <w:pPr>
        <w:autoSpaceDE w:val="0"/>
        <w:autoSpaceDN w:val="0"/>
        <w:adjustRightInd w:val="0"/>
        <w:spacing w:after="0" w:line="240" w:lineRule="auto"/>
        <w:rPr>
          <w:rFonts w:cs="AvenirNextCondensed-Regular"/>
          <w:color w:val="1D1D1B"/>
          <w:sz w:val="24"/>
          <w:szCs w:val="24"/>
        </w:rPr>
      </w:pPr>
    </w:p>
    <w:p w:rsidR="001D1FD5" w:rsidRDefault="001D1FD5" w:rsidP="00E8751C">
      <w:pPr>
        <w:autoSpaceDE w:val="0"/>
        <w:autoSpaceDN w:val="0"/>
        <w:adjustRightInd w:val="0"/>
        <w:spacing w:after="0" w:line="240" w:lineRule="auto"/>
        <w:rPr>
          <w:rFonts w:cs="AvenirNextCondensed-Regular"/>
          <w:color w:val="1D1D1B"/>
          <w:sz w:val="24"/>
          <w:szCs w:val="24"/>
        </w:rPr>
      </w:pPr>
    </w:p>
    <w:p w:rsidR="001D1FD5" w:rsidRDefault="001D1FD5" w:rsidP="00E8751C">
      <w:pPr>
        <w:autoSpaceDE w:val="0"/>
        <w:autoSpaceDN w:val="0"/>
        <w:adjustRightInd w:val="0"/>
        <w:spacing w:after="0" w:line="240" w:lineRule="auto"/>
        <w:rPr>
          <w:rFonts w:cs="AvenirNextCondensed-Regular"/>
          <w:color w:val="1D1D1B"/>
          <w:sz w:val="24"/>
          <w:szCs w:val="24"/>
        </w:rPr>
      </w:pPr>
    </w:p>
    <w:p w:rsidR="001D1FD5" w:rsidRDefault="001D1FD5" w:rsidP="00E8751C">
      <w:pPr>
        <w:autoSpaceDE w:val="0"/>
        <w:autoSpaceDN w:val="0"/>
        <w:adjustRightInd w:val="0"/>
        <w:spacing w:after="0" w:line="240" w:lineRule="auto"/>
        <w:rPr>
          <w:rFonts w:cs="AvenirNextCondensed-Regular"/>
          <w:color w:val="1D1D1B"/>
          <w:sz w:val="24"/>
          <w:szCs w:val="24"/>
        </w:rPr>
      </w:pPr>
    </w:p>
    <w:p w:rsidR="001D1FD5" w:rsidRPr="00E46447" w:rsidRDefault="001D1FD5" w:rsidP="00E8751C">
      <w:pPr>
        <w:autoSpaceDE w:val="0"/>
        <w:autoSpaceDN w:val="0"/>
        <w:adjustRightInd w:val="0"/>
        <w:spacing w:after="0" w:line="240" w:lineRule="auto"/>
        <w:rPr>
          <w:rFonts w:cs="AvenirNextCondensed-Regular"/>
          <w:color w:val="1D1D1B"/>
          <w:sz w:val="24"/>
          <w:szCs w:val="24"/>
        </w:rPr>
      </w:pPr>
      <w:bookmarkStart w:id="0" w:name="_GoBack"/>
      <w:bookmarkEnd w:id="0"/>
    </w:p>
    <w:p w:rsidR="00E8751C" w:rsidRPr="00E46447" w:rsidRDefault="00E8751C" w:rsidP="00E8751C">
      <w:pPr>
        <w:autoSpaceDE w:val="0"/>
        <w:autoSpaceDN w:val="0"/>
        <w:adjustRightInd w:val="0"/>
        <w:spacing w:after="0" w:line="240" w:lineRule="auto"/>
        <w:rPr>
          <w:rFonts w:cs="AvenirNextCondensed-Regular"/>
          <w:color w:val="1D1D1B"/>
          <w:sz w:val="24"/>
          <w:szCs w:val="24"/>
        </w:rPr>
      </w:pPr>
    </w:p>
    <w:p w:rsidR="00950D24" w:rsidRPr="00E46447" w:rsidRDefault="0004389B" w:rsidP="00950D24">
      <w:pPr>
        <w:spacing w:after="0" w:line="240" w:lineRule="auto"/>
        <w:jc w:val="both"/>
        <w:rPr>
          <w:rFonts w:eastAsia="Arial Unicode MS" w:cs="Arial Unicode MS"/>
          <w:b/>
          <w:sz w:val="24"/>
          <w:szCs w:val="24"/>
          <w:lang w:val="en-GB"/>
        </w:rPr>
      </w:pPr>
      <w:r w:rsidRPr="00E46447">
        <w:rPr>
          <w:rFonts w:eastAsia="Arial Unicode MS" w:cs="Arial Unicode MS"/>
          <w:b/>
          <w:sz w:val="24"/>
          <w:szCs w:val="24"/>
          <w:u w:val="single"/>
          <w:lang w:val="en-GB"/>
        </w:rPr>
        <w:lastRenderedPageBreak/>
        <w:t>Target Audience</w:t>
      </w:r>
      <w:r w:rsidR="00950D24" w:rsidRPr="00E46447">
        <w:rPr>
          <w:rFonts w:eastAsia="Arial Unicode MS" w:cs="Arial Unicode MS"/>
          <w:b/>
          <w:sz w:val="24"/>
          <w:szCs w:val="24"/>
          <w:lang w:val="en-GB"/>
        </w:rPr>
        <w:t xml:space="preserve">: </w:t>
      </w:r>
    </w:p>
    <w:p w:rsidR="00950D24" w:rsidRPr="00E46447" w:rsidRDefault="00950D24" w:rsidP="00950D24">
      <w:pPr>
        <w:spacing w:after="0" w:line="240" w:lineRule="auto"/>
        <w:jc w:val="both"/>
        <w:rPr>
          <w:rFonts w:eastAsia="Arial Unicode MS" w:cs="Arial Unicode MS"/>
          <w:b/>
          <w:sz w:val="24"/>
          <w:szCs w:val="24"/>
          <w:lang w:val="en-GB"/>
        </w:rPr>
      </w:pPr>
    </w:p>
    <w:p w:rsidR="00950D24" w:rsidRPr="00E46447" w:rsidRDefault="0004389B" w:rsidP="0004389B">
      <w:pPr>
        <w:autoSpaceDE w:val="0"/>
        <w:autoSpaceDN w:val="0"/>
        <w:adjustRightInd w:val="0"/>
        <w:spacing w:after="0" w:line="240" w:lineRule="auto"/>
        <w:rPr>
          <w:rFonts w:cs="AvenirNextCondensed-Regular"/>
          <w:color w:val="1D1D1B"/>
          <w:sz w:val="24"/>
          <w:szCs w:val="24"/>
        </w:rPr>
      </w:pPr>
      <w:r w:rsidRPr="00E46447">
        <w:rPr>
          <w:rFonts w:cs="AvenirNextCondensed-Regular"/>
          <w:color w:val="1D1D1B"/>
          <w:sz w:val="24"/>
          <w:szCs w:val="24"/>
        </w:rPr>
        <w:t>Although there is no pre- requisite qualification to attend the programme, the programme would be most suitable for professionals working in financial markets/ capital markets like employees of banks, exchanges, intermediaries such as Brokers, Sub-brokers, Portfolio Managers, Mutual Funds, Investment Advisors, Treasury operations of various Financial Institutions, Officials of the Regulatory Bodies, Government Officials, Students, Faculties of Business Schools, etc.</w:t>
      </w:r>
    </w:p>
    <w:p w:rsidR="0004389B" w:rsidRPr="00E46447" w:rsidRDefault="0004389B" w:rsidP="0004389B">
      <w:pPr>
        <w:autoSpaceDE w:val="0"/>
        <w:autoSpaceDN w:val="0"/>
        <w:adjustRightInd w:val="0"/>
        <w:spacing w:after="0" w:line="240" w:lineRule="auto"/>
        <w:rPr>
          <w:rFonts w:eastAsia="Arial Unicode MS" w:cs="Arial Unicode MS"/>
          <w:b/>
          <w:sz w:val="24"/>
          <w:szCs w:val="24"/>
          <w:u w:val="single"/>
          <w:lang w:val="en-GB"/>
        </w:rPr>
      </w:pPr>
    </w:p>
    <w:p w:rsidR="00EB0395" w:rsidRPr="00E46447" w:rsidRDefault="00EB0395" w:rsidP="00EB0395">
      <w:pPr>
        <w:pStyle w:val="ListParagraph"/>
        <w:numPr>
          <w:ilvl w:val="2"/>
          <w:numId w:val="4"/>
        </w:numPr>
        <w:autoSpaceDE w:val="0"/>
        <w:autoSpaceDN w:val="0"/>
        <w:adjustRightInd w:val="0"/>
        <w:spacing w:after="0" w:line="240" w:lineRule="auto"/>
        <w:ind w:left="450"/>
        <w:rPr>
          <w:rFonts w:cs="ZurichBT-RomanCondensed"/>
          <w:b/>
          <w:sz w:val="24"/>
          <w:szCs w:val="24"/>
        </w:rPr>
      </w:pPr>
      <w:r w:rsidRPr="00E46447">
        <w:rPr>
          <w:rFonts w:cs="ZurichBT-RomanCondensed"/>
          <w:b/>
          <w:sz w:val="24"/>
          <w:szCs w:val="24"/>
        </w:rPr>
        <w:t xml:space="preserve">Trainers/faculties: </w:t>
      </w:r>
    </w:p>
    <w:p w:rsidR="00EB0395" w:rsidRPr="00E46447" w:rsidRDefault="00EB0395" w:rsidP="00EB0395">
      <w:pPr>
        <w:pStyle w:val="ListParagraph"/>
        <w:autoSpaceDE w:val="0"/>
        <w:autoSpaceDN w:val="0"/>
        <w:adjustRightInd w:val="0"/>
        <w:spacing w:after="0" w:line="240" w:lineRule="auto"/>
        <w:ind w:left="450"/>
        <w:jc w:val="both"/>
        <w:rPr>
          <w:rFonts w:cs="ZurichBT-RomanCondensed"/>
          <w:sz w:val="24"/>
          <w:szCs w:val="24"/>
        </w:rPr>
      </w:pPr>
      <w:r w:rsidRPr="00E46447">
        <w:rPr>
          <w:rFonts w:cs="ZurichBT-RomanCondensed"/>
          <w:sz w:val="24"/>
          <w:szCs w:val="24"/>
        </w:rPr>
        <w:t>Faculties will be drawn from NISM, Regulatory bodies, Market Participants/Practitioners and experts from the market.</w:t>
      </w:r>
    </w:p>
    <w:p w:rsidR="00EB0395" w:rsidRPr="00E46447" w:rsidRDefault="00EB0395" w:rsidP="00EB0395">
      <w:pPr>
        <w:pStyle w:val="ListParagraph"/>
        <w:autoSpaceDE w:val="0"/>
        <w:autoSpaceDN w:val="0"/>
        <w:adjustRightInd w:val="0"/>
        <w:spacing w:after="0" w:line="240" w:lineRule="auto"/>
        <w:ind w:left="450" w:hanging="270"/>
        <w:rPr>
          <w:rFonts w:cs="ZurichBT-RomanCondensed"/>
          <w:sz w:val="24"/>
          <w:szCs w:val="24"/>
        </w:rPr>
      </w:pPr>
    </w:p>
    <w:p w:rsidR="00EB0395" w:rsidRPr="00E46447" w:rsidRDefault="00EB0395" w:rsidP="00EB0395">
      <w:pPr>
        <w:pStyle w:val="ListParagraph"/>
        <w:numPr>
          <w:ilvl w:val="2"/>
          <w:numId w:val="4"/>
        </w:numPr>
        <w:autoSpaceDE w:val="0"/>
        <w:autoSpaceDN w:val="0"/>
        <w:adjustRightInd w:val="0"/>
        <w:spacing w:after="0" w:line="240" w:lineRule="auto"/>
        <w:ind w:left="540" w:hanging="270"/>
        <w:rPr>
          <w:rFonts w:cs="ZurichBT-RomanCondensed"/>
          <w:b/>
          <w:sz w:val="24"/>
          <w:szCs w:val="24"/>
        </w:rPr>
      </w:pPr>
      <w:r w:rsidRPr="00E46447">
        <w:rPr>
          <w:rFonts w:cs="ZurichBT-RomanCondensed"/>
          <w:b/>
          <w:sz w:val="24"/>
          <w:szCs w:val="24"/>
        </w:rPr>
        <w:t xml:space="preserve">Course delivery mechanism: </w:t>
      </w:r>
    </w:p>
    <w:p w:rsidR="00EB0395" w:rsidRPr="00E46447" w:rsidRDefault="00EB0395" w:rsidP="00EB0395">
      <w:pPr>
        <w:pStyle w:val="ListParagraph"/>
        <w:numPr>
          <w:ilvl w:val="0"/>
          <w:numId w:val="9"/>
        </w:numPr>
        <w:autoSpaceDE w:val="0"/>
        <w:autoSpaceDN w:val="0"/>
        <w:adjustRightInd w:val="0"/>
        <w:spacing w:after="0" w:line="240" w:lineRule="auto"/>
        <w:rPr>
          <w:rFonts w:cs="ZurichBT-RomanCondensed"/>
          <w:sz w:val="24"/>
          <w:szCs w:val="24"/>
        </w:rPr>
      </w:pPr>
      <w:r w:rsidRPr="00E46447">
        <w:rPr>
          <w:rFonts w:cs="ZurichBT-RomanCondensed"/>
          <w:sz w:val="24"/>
          <w:szCs w:val="24"/>
        </w:rPr>
        <w:t>Classroom training using audio-visual aids</w:t>
      </w:r>
    </w:p>
    <w:p w:rsidR="00EB0395" w:rsidRPr="00E46447" w:rsidRDefault="00EB0395" w:rsidP="00EB0395">
      <w:pPr>
        <w:pStyle w:val="ListParagraph"/>
        <w:numPr>
          <w:ilvl w:val="0"/>
          <w:numId w:val="9"/>
        </w:numPr>
        <w:autoSpaceDE w:val="0"/>
        <w:autoSpaceDN w:val="0"/>
        <w:adjustRightInd w:val="0"/>
        <w:spacing w:after="0" w:line="240" w:lineRule="auto"/>
        <w:rPr>
          <w:rFonts w:cs="ZurichBT-RomanCondensed"/>
          <w:sz w:val="24"/>
          <w:szCs w:val="24"/>
        </w:rPr>
      </w:pPr>
      <w:r w:rsidRPr="00E46447">
        <w:rPr>
          <w:rFonts w:cs="ZurichBT-RomanCondensed"/>
          <w:sz w:val="24"/>
          <w:szCs w:val="24"/>
        </w:rPr>
        <w:t>Practical sessions</w:t>
      </w:r>
    </w:p>
    <w:p w:rsidR="00EB0395" w:rsidRPr="00E46447" w:rsidRDefault="00EB0395" w:rsidP="00EB0395">
      <w:pPr>
        <w:pStyle w:val="ListParagraph"/>
        <w:numPr>
          <w:ilvl w:val="0"/>
          <w:numId w:val="9"/>
        </w:numPr>
        <w:autoSpaceDE w:val="0"/>
        <w:autoSpaceDN w:val="0"/>
        <w:adjustRightInd w:val="0"/>
        <w:spacing w:after="0" w:line="240" w:lineRule="auto"/>
        <w:rPr>
          <w:rFonts w:cs="ZurichBT-RomanCondensed"/>
          <w:sz w:val="24"/>
          <w:szCs w:val="24"/>
        </w:rPr>
      </w:pPr>
      <w:r w:rsidRPr="00E46447">
        <w:rPr>
          <w:rFonts w:cs="ZurichBT-RomanCondensed"/>
          <w:sz w:val="24"/>
          <w:szCs w:val="24"/>
        </w:rPr>
        <w:t>Case based studies</w:t>
      </w:r>
    </w:p>
    <w:p w:rsidR="00EB0395" w:rsidRPr="00E46447" w:rsidRDefault="00EB0395" w:rsidP="00EB0395">
      <w:pPr>
        <w:pStyle w:val="ListParagraph"/>
        <w:numPr>
          <w:ilvl w:val="0"/>
          <w:numId w:val="9"/>
        </w:numPr>
        <w:autoSpaceDE w:val="0"/>
        <w:autoSpaceDN w:val="0"/>
        <w:adjustRightInd w:val="0"/>
        <w:spacing w:after="0" w:line="240" w:lineRule="auto"/>
        <w:rPr>
          <w:rFonts w:cs="ZurichBT-RomanCondensed"/>
          <w:sz w:val="24"/>
          <w:szCs w:val="24"/>
        </w:rPr>
      </w:pPr>
      <w:r w:rsidRPr="00E46447">
        <w:rPr>
          <w:rFonts w:cs="ZurichBT-RomanCondensed"/>
          <w:sz w:val="24"/>
          <w:szCs w:val="24"/>
        </w:rPr>
        <w:t>Study Tour/Field Visit</w:t>
      </w:r>
    </w:p>
    <w:p w:rsidR="00EB0395" w:rsidRPr="00E46447" w:rsidRDefault="00EB0395" w:rsidP="00EB0395">
      <w:pPr>
        <w:pStyle w:val="ListParagraph"/>
        <w:autoSpaceDE w:val="0"/>
        <w:autoSpaceDN w:val="0"/>
        <w:adjustRightInd w:val="0"/>
        <w:spacing w:after="0" w:line="240" w:lineRule="auto"/>
        <w:ind w:left="1260"/>
        <w:rPr>
          <w:rFonts w:cs="ZurichBT-RomanCondensed"/>
          <w:sz w:val="24"/>
          <w:szCs w:val="24"/>
        </w:rPr>
      </w:pPr>
    </w:p>
    <w:p w:rsidR="00EB0395" w:rsidRPr="00E46447" w:rsidRDefault="00EB0395" w:rsidP="00EB0395">
      <w:pPr>
        <w:pStyle w:val="ListParagraph"/>
        <w:numPr>
          <w:ilvl w:val="2"/>
          <w:numId w:val="4"/>
        </w:numPr>
        <w:autoSpaceDE w:val="0"/>
        <w:autoSpaceDN w:val="0"/>
        <w:adjustRightInd w:val="0"/>
        <w:spacing w:after="0" w:line="240" w:lineRule="auto"/>
        <w:ind w:left="540" w:hanging="270"/>
        <w:rPr>
          <w:rFonts w:cs="ZurichBT-RomanCondensed"/>
          <w:b/>
          <w:sz w:val="24"/>
          <w:szCs w:val="24"/>
        </w:rPr>
      </w:pPr>
      <w:r w:rsidRPr="00E46447">
        <w:rPr>
          <w:rFonts w:cs="ZurichBT-RomanCondensed"/>
          <w:b/>
          <w:sz w:val="24"/>
          <w:szCs w:val="24"/>
        </w:rPr>
        <w:t xml:space="preserve">Target Audience: </w:t>
      </w:r>
    </w:p>
    <w:p w:rsidR="00EB0395" w:rsidRPr="00E46447" w:rsidRDefault="00EB0395" w:rsidP="00EB0395">
      <w:pPr>
        <w:pStyle w:val="ListParagraph"/>
        <w:autoSpaceDE w:val="0"/>
        <w:autoSpaceDN w:val="0"/>
        <w:adjustRightInd w:val="0"/>
        <w:spacing w:after="0" w:line="240" w:lineRule="auto"/>
        <w:ind w:left="540"/>
        <w:jc w:val="both"/>
        <w:rPr>
          <w:rFonts w:cs="ZurichBT-RomanCondensed"/>
          <w:sz w:val="24"/>
          <w:szCs w:val="24"/>
        </w:rPr>
      </w:pPr>
      <w:r w:rsidRPr="00E46447">
        <w:rPr>
          <w:rFonts w:cs="ZurichBT-RomanCondensed"/>
          <w:sz w:val="24"/>
          <w:szCs w:val="24"/>
        </w:rPr>
        <w:t xml:space="preserve">Organizations working in the area of finance/capital market like Regulatory bodies, Government dealing with finance and law, Banks, Insurance Co. Market Intermediaries &amp; other financial institutions. </w:t>
      </w:r>
    </w:p>
    <w:p w:rsidR="00EB0395" w:rsidRPr="00E46447" w:rsidRDefault="00EB0395" w:rsidP="00EB0395">
      <w:pPr>
        <w:pStyle w:val="ListParagraph"/>
        <w:autoSpaceDE w:val="0"/>
        <w:autoSpaceDN w:val="0"/>
        <w:adjustRightInd w:val="0"/>
        <w:spacing w:after="0" w:line="240" w:lineRule="auto"/>
        <w:ind w:left="450"/>
        <w:rPr>
          <w:rFonts w:cs="ZurichBT-RomanCondensed"/>
          <w:sz w:val="24"/>
          <w:szCs w:val="24"/>
        </w:rPr>
      </w:pPr>
    </w:p>
    <w:p w:rsidR="00EB0395" w:rsidRPr="00E46447" w:rsidRDefault="00EB0395" w:rsidP="00EB0395">
      <w:pPr>
        <w:pStyle w:val="ListParagraph"/>
        <w:numPr>
          <w:ilvl w:val="2"/>
          <w:numId w:val="4"/>
        </w:numPr>
        <w:autoSpaceDE w:val="0"/>
        <w:autoSpaceDN w:val="0"/>
        <w:adjustRightInd w:val="0"/>
        <w:spacing w:after="0" w:line="240" w:lineRule="auto"/>
        <w:ind w:left="360" w:hanging="90"/>
        <w:jc w:val="both"/>
        <w:rPr>
          <w:rFonts w:cs="ZurichBT-RomanCondensed"/>
          <w:sz w:val="24"/>
          <w:szCs w:val="24"/>
        </w:rPr>
      </w:pPr>
      <w:r w:rsidRPr="00E46447">
        <w:rPr>
          <w:rFonts w:cs="ZurichBT-RomanCondensed"/>
          <w:b/>
          <w:sz w:val="24"/>
          <w:szCs w:val="24"/>
        </w:rPr>
        <w:t xml:space="preserve">Duration: </w:t>
      </w:r>
      <w:r w:rsidRPr="00E46447">
        <w:rPr>
          <w:rFonts w:cs="ZurichBT-RomanCondensed"/>
          <w:sz w:val="24"/>
          <w:szCs w:val="24"/>
        </w:rPr>
        <w:t>One Week (5 training days)</w:t>
      </w:r>
    </w:p>
    <w:p w:rsidR="00EB0395" w:rsidRPr="00E46447" w:rsidRDefault="00EB0395" w:rsidP="00EB0395">
      <w:pPr>
        <w:pStyle w:val="ListParagraph"/>
        <w:autoSpaceDE w:val="0"/>
        <w:autoSpaceDN w:val="0"/>
        <w:adjustRightInd w:val="0"/>
        <w:spacing w:after="0" w:line="240" w:lineRule="auto"/>
        <w:ind w:left="360"/>
        <w:jc w:val="both"/>
        <w:rPr>
          <w:rFonts w:cs="ZurichBT-RomanCondensed"/>
          <w:sz w:val="24"/>
          <w:szCs w:val="24"/>
        </w:rPr>
      </w:pPr>
    </w:p>
    <w:p w:rsidR="00EB0395" w:rsidRPr="00E46447" w:rsidRDefault="00EB0395" w:rsidP="00EB0395">
      <w:pPr>
        <w:pStyle w:val="ListParagraph"/>
        <w:numPr>
          <w:ilvl w:val="2"/>
          <w:numId w:val="4"/>
        </w:numPr>
        <w:autoSpaceDE w:val="0"/>
        <w:autoSpaceDN w:val="0"/>
        <w:adjustRightInd w:val="0"/>
        <w:spacing w:after="0" w:line="240" w:lineRule="auto"/>
        <w:ind w:left="360" w:hanging="90"/>
        <w:jc w:val="both"/>
        <w:rPr>
          <w:rFonts w:cs="ZurichBT-RomanCondensed"/>
          <w:b/>
          <w:sz w:val="24"/>
          <w:szCs w:val="24"/>
        </w:rPr>
      </w:pPr>
      <w:r w:rsidRPr="00E46447">
        <w:rPr>
          <w:rFonts w:cs="ZurichBT-RomanCondensed"/>
          <w:b/>
          <w:sz w:val="24"/>
          <w:szCs w:val="24"/>
        </w:rPr>
        <w:t xml:space="preserve">Proposed dates –  </w:t>
      </w:r>
      <w:r w:rsidRPr="00E46447">
        <w:rPr>
          <w:rFonts w:eastAsia="Times New Roman" w:cs="Times New Roman"/>
          <w:color w:val="000000"/>
          <w:sz w:val="24"/>
          <w:szCs w:val="24"/>
        </w:rPr>
        <w:t>September 8-12, 2020</w:t>
      </w:r>
    </w:p>
    <w:sectPr w:rsidR="00EB0395" w:rsidRPr="00E46447" w:rsidSect="00E8751C">
      <w:headerReference w:type="default" r:id="rId8"/>
      <w:pgSz w:w="11906" w:h="16838"/>
      <w:pgMar w:top="450" w:right="1440" w:bottom="806"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9A" w:rsidRDefault="0091349A">
      <w:pPr>
        <w:spacing w:after="0" w:line="240" w:lineRule="auto"/>
      </w:pPr>
      <w:r>
        <w:separator/>
      </w:r>
    </w:p>
  </w:endnote>
  <w:endnote w:type="continuationSeparator" w:id="0">
    <w:p w:rsidR="0091349A" w:rsidRDefault="0091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urichBT-RomanCondense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NextCondensed-Regular">
    <w:panose1 w:val="00000000000000000000"/>
    <w:charset w:val="00"/>
    <w:family w:val="auto"/>
    <w:notTrueType/>
    <w:pitch w:val="default"/>
    <w:sig w:usb0="00000003" w:usb1="00000000" w:usb2="00000000" w:usb3="00000000" w:csb0="00000001" w:csb1="00000000"/>
  </w:font>
  <w:font w:name="AvenirNextCondensed-D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9A" w:rsidRDefault="0091349A">
      <w:pPr>
        <w:spacing w:after="0" w:line="240" w:lineRule="auto"/>
      </w:pPr>
      <w:r>
        <w:separator/>
      </w:r>
    </w:p>
  </w:footnote>
  <w:footnote w:type="continuationSeparator" w:id="0">
    <w:p w:rsidR="0091349A" w:rsidRDefault="0091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9D" w:rsidRDefault="0091349A">
    <w:pPr>
      <w:pStyle w:val="Header"/>
    </w:pPr>
  </w:p>
  <w:p w:rsidR="00776A9D" w:rsidRDefault="0091349A">
    <w:pPr>
      <w:pStyle w:val="Header"/>
    </w:pPr>
  </w:p>
  <w:p w:rsidR="00776A9D" w:rsidRDefault="0091349A">
    <w:pPr>
      <w:pStyle w:val="Header"/>
    </w:pPr>
  </w:p>
  <w:p w:rsidR="00776A9D" w:rsidRDefault="00913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354"/>
    <w:multiLevelType w:val="hybridMultilevel"/>
    <w:tmpl w:val="D0805D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600B"/>
    <w:multiLevelType w:val="hybridMultilevel"/>
    <w:tmpl w:val="B3763E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A7E0435"/>
    <w:multiLevelType w:val="hybridMultilevel"/>
    <w:tmpl w:val="1410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D4434"/>
    <w:multiLevelType w:val="hybridMultilevel"/>
    <w:tmpl w:val="880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477DA"/>
    <w:multiLevelType w:val="hybridMultilevel"/>
    <w:tmpl w:val="5456E9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0707121"/>
    <w:multiLevelType w:val="hybridMultilevel"/>
    <w:tmpl w:val="A06AA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4F60F10"/>
    <w:multiLevelType w:val="hybridMultilevel"/>
    <w:tmpl w:val="06CE7D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7C4495D"/>
    <w:multiLevelType w:val="hybridMultilevel"/>
    <w:tmpl w:val="5F105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D356C"/>
    <w:multiLevelType w:val="hybridMultilevel"/>
    <w:tmpl w:val="83363D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9801050"/>
    <w:multiLevelType w:val="hybridMultilevel"/>
    <w:tmpl w:val="F9888B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B5D53"/>
    <w:multiLevelType w:val="hybridMultilevel"/>
    <w:tmpl w:val="82E050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FC62F2A"/>
    <w:multiLevelType w:val="hybridMultilevel"/>
    <w:tmpl w:val="41BC3C82"/>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8FB45BAC">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3"/>
  </w:num>
  <w:num w:numId="4">
    <w:abstractNumId w:val="11"/>
  </w:num>
  <w:num w:numId="5">
    <w:abstractNumId w:val="2"/>
  </w:num>
  <w:num w:numId="6">
    <w:abstractNumId w:val="9"/>
  </w:num>
  <w:num w:numId="7">
    <w:abstractNumId w:val="7"/>
  </w:num>
  <w:num w:numId="8">
    <w:abstractNumId w:val="1"/>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24"/>
    <w:rsid w:val="0004389B"/>
    <w:rsid w:val="00047DC5"/>
    <w:rsid w:val="00084758"/>
    <w:rsid w:val="0014485E"/>
    <w:rsid w:val="00176B46"/>
    <w:rsid w:val="001D1FD5"/>
    <w:rsid w:val="004B328B"/>
    <w:rsid w:val="0056614E"/>
    <w:rsid w:val="005756E0"/>
    <w:rsid w:val="005F0C6F"/>
    <w:rsid w:val="0063618E"/>
    <w:rsid w:val="00751F28"/>
    <w:rsid w:val="00873C8D"/>
    <w:rsid w:val="0091349A"/>
    <w:rsid w:val="00950D24"/>
    <w:rsid w:val="0096798C"/>
    <w:rsid w:val="00972ED7"/>
    <w:rsid w:val="00A851AB"/>
    <w:rsid w:val="00AA717D"/>
    <w:rsid w:val="00AC4C38"/>
    <w:rsid w:val="00AE7374"/>
    <w:rsid w:val="00D719B1"/>
    <w:rsid w:val="00E46447"/>
    <w:rsid w:val="00E83FE4"/>
    <w:rsid w:val="00E8751C"/>
    <w:rsid w:val="00EB0395"/>
    <w:rsid w:val="00F0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87E6-6F5E-4A4A-AA6C-5D07932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24"/>
  </w:style>
  <w:style w:type="paragraph" w:styleId="ListParagraph">
    <w:name w:val="List Paragraph"/>
    <w:basedOn w:val="Normal"/>
    <w:uiPriority w:val="34"/>
    <w:qFormat/>
    <w:rsid w:val="00950D24"/>
    <w:pPr>
      <w:ind w:left="720"/>
      <w:contextualSpacing/>
    </w:pPr>
  </w:style>
  <w:style w:type="table" w:styleId="TableGrid">
    <w:name w:val="Table Grid"/>
    <w:basedOn w:val="TableNormal"/>
    <w:uiPriority w:val="39"/>
    <w:rsid w:val="00EB0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Hruda Ranjan. Sahoo</dc:creator>
  <cp:keywords/>
  <dc:description/>
  <cp:lastModifiedBy>Jinal Rohit</cp:lastModifiedBy>
  <cp:revision>11</cp:revision>
  <cp:lastPrinted>2019-12-18T11:42:00Z</cp:lastPrinted>
  <dcterms:created xsi:type="dcterms:W3CDTF">2015-09-08T05:12:00Z</dcterms:created>
  <dcterms:modified xsi:type="dcterms:W3CDTF">2019-12-24T05:29:00Z</dcterms:modified>
</cp:coreProperties>
</file>