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31" w:rsidRDefault="0097601B" w:rsidP="0097601B">
      <w:pPr>
        <w:pStyle w:val="ListParagraph"/>
        <w:numPr>
          <w:ilvl w:val="0"/>
          <w:numId w:val="1"/>
        </w:numPr>
      </w:pPr>
      <w:r>
        <w:t>System of Financial Administration in India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Fiscal coordination in India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Public financial management- framework and systems : global perspective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Recent trends in PFM reforms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Budget process : disclosure, delivery, development and transparency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Budgeting in India : constitutional and institutional framework, formulation and presentation of Union Budget, role of Budget division, Min. of Finance Administrative Ministries,FA &amp; CCA, Financial Accountability to parliament, PAC, and standing committees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Fiscal and monetary policy linkages to PFM reforms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Empirical issues is Public Finance Database for analysis of Budget : concepts and classificatory adjustments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Geo politics of climate change : financial implications on developing nations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PEFA Framework 2016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Fiscal consolidation and debt sustainability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PFM reforms : strategy and experience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Communication skills for professional excellence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ICT for Good Governance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Pension reforms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PFMS i. e. Public financial Management System : initiative for Accountability and transparency in Financial management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Fiscal reporting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Government Accounting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Internal financial controls in risk management</w:t>
      </w:r>
    </w:p>
    <w:p w:rsidR="0097601B" w:rsidRDefault="0097601B" w:rsidP="0097601B">
      <w:pPr>
        <w:pStyle w:val="ListParagraph"/>
        <w:numPr>
          <w:ilvl w:val="0"/>
          <w:numId w:val="1"/>
        </w:numPr>
      </w:pPr>
      <w:r>
        <w:t>Significance of Data Analytics in internal Audit : use of IDEA software</w:t>
      </w:r>
    </w:p>
    <w:p w:rsidR="0097601B" w:rsidRDefault="00420C6A" w:rsidP="0097601B">
      <w:pPr>
        <w:pStyle w:val="ListParagraph"/>
        <w:numPr>
          <w:ilvl w:val="0"/>
          <w:numId w:val="1"/>
        </w:numPr>
      </w:pPr>
      <w:r>
        <w:t>Tax administration reforms</w:t>
      </w:r>
    </w:p>
    <w:p w:rsidR="00420C6A" w:rsidRDefault="00420C6A" w:rsidP="0097601B">
      <w:pPr>
        <w:pStyle w:val="ListParagraph"/>
        <w:numPr>
          <w:ilvl w:val="0"/>
          <w:numId w:val="1"/>
        </w:numPr>
      </w:pPr>
      <w:r>
        <w:t>Public procurement process l;  emerging global initiatives and Indian Scenaria</w:t>
      </w:r>
      <w:bookmarkStart w:id="0" w:name="_GoBack"/>
      <w:bookmarkEnd w:id="0"/>
    </w:p>
    <w:sectPr w:rsidR="00420C6A" w:rsidSect="00BA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798"/>
    <w:multiLevelType w:val="hybridMultilevel"/>
    <w:tmpl w:val="6D467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FF9"/>
    <w:rsid w:val="00420C6A"/>
    <w:rsid w:val="00424827"/>
    <w:rsid w:val="00575FF9"/>
    <w:rsid w:val="00971081"/>
    <w:rsid w:val="0097601B"/>
    <w:rsid w:val="00987409"/>
    <w:rsid w:val="00BA1231"/>
    <w:rsid w:val="00ED49D9"/>
    <w:rsid w:val="00FB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65072-315E-4ABD-A115-D147D10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106</dc:creator>
  <cp:keywords/>
  <dc:description/>
  <cp:lastModifiedBy>lab 106</cp:lastModifiedBy>
  <cp:revision>2</cp:revision>
  <dcterms:created xsi:type="dcterms:W3CDTF">2017-11-24T12:18:00Z</dcterms:created>
  <dcterms:modified xsi:type="dcterms:W3CDTF">2017-11-24T12:30:00Z</dcterms:modified>
</cp:coreProperties>
</file>