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1A" w:rsidRDefault="00EC60FB" w:rsidP="0083301A">
      <w:pPr>
        <w:jc w:val="center"/>
        <w:rPr>
          <w:b/>
          <w:sz w:val="28"/>
        </w:rPr>
      </w:pPr>
      <w:bookmarkStart w:id="0" w:name="_GoBack"/>
      <w:bookmarkEnd w:id="0"/>
      <w:r w:rsidRPr="00EC60FB">
        <w:rPr>
          <w:b/>
          <w:sz w:val="28"/>
        </w:rPr>
        <w:t>RASHTRIYA RAKSHA UNIVERSITY</w:t>
      </w:r>
    </w:p>
    <w:p w:rsidR="00EC60FB" w:rsidRDefault="00EC60FB" w:rsidP="0083301A">
      <w:pPr>
        <w:pBdr>
          <w:bottom w:val="single" w:sz="6" w:space="1" w:color="auto"/>
        </w:pBdr>
        <w:jc w:val="center"/>
        <w:rPr>
          <w:b/>
          <w:sz w:val="24"/>
        </w:rPr>
      </w:pPr>
      <w:r w:rsidRPr="00EC60FB">
        <w:rPr>
          <w:b/>
          <w:sz w:val="24"/>
        </w:rPr>
        <w:t>Proposed Training Program under ITEC scheme</w:t>
      </w:r>
      <w:r>
        <w:rPr>
          <w:b/>
          <w:sz w:val="24"/>
        </w:rPr>
        <w:t>, MEA</w:t>
      </w:r>
    </w:p>
    <w:p w:rsidR="00EC60FB" w:rsidRDefault="00EC60FB" w:rsidP="000610FE">
      <w:pPr>
        <w:spacing w:line="240" w:lineRule="auto"/>
        <w:ind w:left="2608" w:hanging="2608"/>
        <w:rPr>
          <w:b/>
        </w:rPr>
      </w:pPr>
    </w:p>
    <w:p w:rsidR="00EC60FB" w:rsidRDefault="00EC60FB" w:rsidP="000610FE">
      <w:pPr>
        <w:spacing w:line="240" w:lineRule="auto"/>
        <w:ind w:left="2608" w:hanging="2608"/>
        <w:rPr>
          <w:b/>
        </w:rPr>
      </w:pPr>
      <w:r>
        <w:rPr>
          <w:b/>
        </w:rPr>
        <w:t>Name of the School:</w:t>
      </w:r>
      <w:r w:rsidR="000610FE">
        <w:rPr>
          <w:b/>
        </w:rPr>
        <w:tab/>
      </w:r>
      <w:r w:rsidR="000610FE">
        <w:rPr>
          <w:b/>
        </w:rPr>
        <w:tab/>
        <w:t>School of Forensics, Risk Management and National Security</w:t>
      </w:r>
    </w:p>
    <w:p w:rsidR="00EC60FB" w:rsidRDefault="00EC60FB" w:rsidP="000610FE">
      <w:pPr>
        <w:spacing w:line="240" w:lineRule="auto"/>
        <w:ind w:left="2608" w:hanging="2608"/>
        <w:rPr>
          <w:b/>
        </w:rPr>
      </w:pPr>
      <w:r>
        <w:rPr>
          <w:b/>
        </w:rPr>
        <w:t>Nameof the Program:</w:t>
      </w:r>
      <w:r w:rsidR="000610FE">
        <w:rPr>
          <w:b/>
        </w:rPr>
        <w:tab/>
      </w:r>
      <w:r w:rsidR="000610FE">
        <w:rPr>
          <w:b/>
        </w:rPr>
        <w:tab/>
        <w:t>Scientific Investigation of Crime</w:t>
      </w:r>
    </w:p>
    <w:p w:rsidR="00EC60FB" w:rsidRDefault="00EC60FB" w:rsidP="000610FE">
      <w:pPr>
        <w:spacing w:line="240" w:lineRule="auto"/>
        <w:ind w:left="2608" w:hanging="2608"/>
        <w:rPr>
          <w:b/>
        </w:rPr>
      </w:pPr>
      <w:r>
        <w:rPr>
          <w:b/>
        </w:rPr>
        <w:t xml:space="preserve">Training Mode: </w:t>
      </w:r>
      <w:r>
        <w:rPr>
          <w:b/>
        </w:rPr>
        <w:tab/>
      </w:r>
      <w:r>
        <w:rPr>
          <w:b/>
        </w:rPr>
        <w:tab/>
      </w:r>
      <w:r w:rsidRPr="00ED60AB">
        <w:t>Virtual / Online – face to face</w:t>
      </w:r>
      <w:r>
        <w:rPr>
          <w:b/>
        </w:rPr>
        <w:t xml:space="preserve"> </w:t>
      </w:r>
    </w:p>
    <w:p w:rsidR="00EC60FB" w:rsidRPr="00ED60AB" w:rsidRDefault="00EC60FB" w:rsidP="000610FE">
      <w:pPr>
        <w:spacing w:line="240" w:lineRule="auto"/>
        <w:ind w:left="2608" w:hanging="2608"/>
      </w:pPr>
      <w:r>
        <w:rPr>
          <w:b/>
        </w:rPr>
        <w:t>Duration of the program:</w:t>
      </w:r>
      <w:r>
        <w:rPr>
          <w:b/>
        </w:rPr>
        <w:tab/>
      </w:r>
      <w:r>
        <w:rPr>
          <w:b/>
        </w:rPr>
        <w:tab/>
      </w:r>
      <w:r w:rsidRPr="00ED60AB">
        <w:t xml:space="preserve">3-5 days </w:t>
      </w:r>
    </w:p>
    <w:p w:rsidR="00EC60FB" w:rsidRDefault="00EC60FB" w:rsidP="000610FE">
      <w:pPr>
        <w:spacing w:line="240" w:lineRule="auto"/>
        <w:ind w:left="2608" w:hanging="2608"/>
        <w:rPr>
          <w:b/>
        </w:rPr>
      </w:pPr>
      <w:r>
        <w:rPr>
          <w:b/>
        </w:rPr>
        <w:t>Teaching Lectures total :</w:t>
      </w:r>
      <w:r>
        <w:rPr>
          <w:b/>
        </w:rPr>
        <w:tab/>
      </w:r>
      <w:r w:rsidR="000610FE">
        <w:rPr>
          <w:b/>
        </w:rPr>
        <w:tab/>
        <w:t>10</w:t>
      </w:r>
    </w:p>
    <w:p w:rsidR="00EC60FB" w:rsidRDefault="00EC60FB" w:rsidP="000610FE">
      <w:pPr>
        <w:spacing w:line="240" w:lineRule="auto"/>
        <w:ind w:left="2608" w:hanging="2608"/>
        <w:rPr>
          <w:b/>
        </w:rPr>
      </w:pPr>
      <w:r>
        <w:rPr>
          <w:b/>
        </w:rPr>
        <w:t xml:space="preserve">Teaching Lectures per day : </w:t>
      </w:r>
      <w:r w:rsidR="000610FE">
        <w:rPr>
          <w:b/>
        </w:rPr>
        <w:tab/>
        <w:t>02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60FB" w:rsidRDefault="00EC60FB" w:rsidP="000610FE">
      <w:pPr>
        <w:spacing w:line="240" w:lineRule="auto"/>
        <w:ind w:left="2608" w:hanging="2608"/>
        <w:rPr>
          <w:b/>
        </w:rPr>
      </w:pPr>
      <w:r>
        <w:rPr>
          <w:b/>
        </w:rPr>
        <w:t xml:space="preserve">Hours per Lecture: </w:t>
      </w:r>
      <w:r>
        <w:rPr>
          <w:b/>
        </w:rPr>
        <w:tab/>
      </w:r>
      <w:r w:rsidR="000610FE">
        <w:rPr>
          <w:b/>
        </w:rPr>
        <w:tab/>
        <w:t>One Hours</w:t>
      </w:r>
    </w:p>
    <w:p w:rsidR="00EC60FB" w:rsidRDefault="0083301A" w:rsidP="000610FE">
      <w:pPr>
        <w:pStyle w:val="NoSpacing"/>
        <w:rPr>
          <w:b/>
        </w:rPr>
      </w:pPr>
      <w:r>
        <w:rPr>
          <w:b/>
        </w:rPr>
        <w:t xml:space="preserve">Eligibility </w:t>
      </w:r>
      <w:r w:rsidR="00ED60AB">
        <w:rPr>
          <w:b/>
        </w:rPr>
        <w:t>Criteria:</w:t>
      </w:r>
      <w:r>
        <w:rPr>
          <w:b/>
        </w:rPr>
        <w:t xml:space="preserve"> </w:t>
      </w:r>
      <w:r>
        <w:rPr>
          <w:b/>
        </w:rPr>
        <w:tab/>
      </w:r>
      <w:r w:rsidR="000610FE">
        <w:rPr>
          <w:b/>
        </w:rPr>
        <w:tab/>
      </w:r>
      <w:proofErr w:type="spellStart"/>
      <w:r w:rsidR="000610FE">
        <w:rPr>
          <w:b/>
        </w:rPr>
        <w:t>Bachelors</w:t>
      </w:r>
      <w:proofErr w:type="spellEnd"/>
      <w:r w:rsidR="000610FE">
        <w:rPr>
          <w:b/>
        </w:rPr>
        <w:t xml:space="preserve"> degree holder with working Knowledge of English</w:t>
      </w:r>
    </w:p>
    <w:p w:rsidR="00EC60FB" w:rsidRDefault="00EC60FB" w:rsidP="000610FE">
      <w:pPr>
        <w:pStyle w:val="NoSpacing"/>
        <w:rPr>
          <w:b/>
        </w:rPr>
      </w:pPr>
    </w:p>
    <w:p w:rsidR="00EC60FB" w:rsidRDefault="00EC60FB" w:rsidP="000610FE">
      <w:pPr>
        <w:pStyle w:val="NoSpacing"/>
        <w:rPr>
          <w:b/>
        </w:rPr>
      </w:pPr>
    </w:p>
    <w:p w:rsidR="0083301A" w:rsidRDefault="00EC60FB" w:rsidP="000610FE">
      <w:pPr>
        <w:pStyle w:val="NoSpacing"/>
      </w:pPr>
      <w:proofErr w:type="gramStart"/>
      <w:r>
        <w:rPr>
          <w:b/>
        </w:rPr>
        <w:t xml:space="preserve">Target </w:t>
      </w:r>
      <w:r w:rsidR="00ED60AB">
        <w:rPr>
          <w:b/>
        </w:rPr>
        <w:t xml:space="preserve"> Audience</w:t>
      </w:r>
      <w:proofErr w:type="gramEnd"/>
      <w:r w:rsidR="00ED60A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83301A" w:rsidRPr="0083301A">
        <w:t xml:space="preserve">Police Officials, Government Officials , Law Enforcement officials , </w:t>
      </w:r>
      <w:r>
        <w:tab/>
      </w:r>
      <w:r>
        <w:tab/>
      </w:r>
      <w:r>
        <w:tab/>
      </w:r>
      <w:r>
        <w:tab/>
      </w:r>
      <w:r w:rsidR="0083301A" w:rsidRPr="0083301A">
        <w:t>Forensic Lab Officials</w:t>
      </w:r>
      <w:r w:rsidR="0083301A">
        <w:rPr>
          <w:b/>
        </w:rPr>
        <w:t xml:space="preserve"> , </w:t>
      </w:r>
      <w:r w:rsidR="0083301A" w:rsidRPr="0083301A">
        <w:t>Investigating officers</w:t>
      </w:r>
    </w:p>
    <w:p w:rsidR="00EC60FB" w:rsidRDefault="00EC60FB" w:rsidP="000610FE">
      <w:pPr>
        <w:spacing w:line="240" w:lineRule="auto"/>
        <w:ind w:left="2608" w:hanging="2608"/>
        <w:rPr>
          <w:b/>
        </w:rPr>
      </w:pPr>
    </w:p>
    <w:p w:rsidR="0083301A" w:rsidRDefault="0083301A" w:rsidP="000610FE">
      <w:pPr>
        <w:spacing w:line="240" w:lineRule="auto"/>
        <w:ind w:left="2608" w:hanging="2608"/>
      </w:pPr>
      <w:r w:rsidRPr="0083301A">
        <w:rPr>
          <w:b/>
        </w:rPr>
        <w:t>Intake :</w:t>
      </w:r>
      <w:r>
        <w:tab/>
      </w:r>
      <w:r w:rsidR="00EC60FB">
        <w:tab/>
      </w:r>
      <w:r>
        <w:t xml:space="preserve">Minimum 10 &amp;  Maximum 30 Officials </w:t>
      </w:r>
    </w:p>
    <w:p w:rsidR="0083301A" w:rsidRDefault="0083301A" w:rsidP="000610FE">
      <w:pPr>
        <w:spacing w:line="240" w:lineRule="auto"/>
        <w:ind w:left="2608" w:hanging="2608"/>
      </w:pPr>
      <w:r>
        <w:rPr>
          <w:b/>
        </w:rPr>
        <w:t>Language of Instruction:</w:t>
      </w:r>
      <w:r>
        <w:tab/>
      </w:r>
      <w:r w:rsidR="00EC60FB">
        <w:tab/>
      </w:r>
      <w:r>
        <w:t xml:space="preserve">English </w:t>
      </w:r>
    </w:p>
    <w:p w:rsidR="000610FE" w:rsidRDefault="0083301A" w:rsidP="000610FE">
      <w:pPr>
        <w:spacing w:line="240" w:lineRule="auto"/>
        <w:ind w:left="2608" w:hanging="2608"/>
        <w:rPr>
          <w:b/>
        </w:rPr>
      </w:pPr>
      <w:r>
        <w:rPr>
          <w:b/>
        </w:rPr>
        <w:t>Modules / Topics:</w:t>
      </w:r>
      <w:r w:rsidR="000610FE">
        <w:rPr>
          <w:b/>
        </w:rPr>
        <w:tab/>
      </w:r>
      <w:r w:rsidR="000610FE">
        <w:rPr>
          <w:b/>
        </w:rPr>
        <w:tab/>
        <w:t xml:space="preserve">1. Introduction to Forensic Science </w:t>
      </w:r>
    </w:p>
    <w:p w:rsidR="000610FE" w:rsidRDefault="000610FE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2. Scene of Crime Investigations</w:t>
      </w:r>
    </w:p>
    <w:p w:rsidR="000610FE" w:rsidRDefault="000610FE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3. Forensic Physical Sciences</w:t>
      </w:r>
    </w:p>
    <w:p w:rsidR="000610FE" w:rsidRDefault="000610FE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4. Forensic Chemical Sciences</w:t>
      </w:r>
    </w:p>
    <w:p w:rsidR="000610FE" w:rsidRDefault="000610FE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5. Forensic Biological Sciences</w:t>
      </w:r>
    </w:p>
    <w:p w:rsidR="000610FE" w:rsidRDefault="000610FE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6. Fingerprints and Impression Evidences</w:t>
      </w:r>
    </w:p>
    <w:p w:rsidR="007E66A8" w:rsidRDefault="000610FE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 xml:space="preserve">7. </w:t>
      </w:r>
      <w:r w:rsidR="007E66A8">
        <w:rPr>
          <w:b/>
        </w:rPr>
        <w:t>Forensic Anthroplogy, Odontology and Human Identity</w:t>
      </w:r>
    </w:p>
    <w:p w:rsidR="007E66A8" w:rsidRDefault="007E66A8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8. DNA Profiling in Crime Cases</w:t>
      </w:r>
    </w:p>
    <w:p w:rsidR="007E66A8" w:rsidRDefault="007E66A8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9.</w:t>
      </w:r>
      <w:r w:rsidRPr="007E66A8">
        <w:rPr>
          <w:b/>
        </w:rPr>
        <w:t xml:space="preserve"> </w:t>
      </w:r>
      <w:r>
        <w:rPr>
          <w:b/>
        </w:rPr>
        <w:t xml:space="preserve">Identification of Narcotic Drug and Psychotropic Substances  </w:t>
      </w:r>
    </w:p>
    <w:p w:rsidR="0083301A" w:rsidRDefault="007E66A8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 xml:space="preserve">10. Recent </w:t>
      </w:r>
      <w:r w:rsidR="00C40B8C">
        <w:rPr>
          <w:b/>
        </w:rPr>
        <w:t>Advances</w:t>
      </w:r>
      <w:r>
        <w:rPr>
          <w:b/>
        </w:rPr>
        <w:t xml:space="preserve"> in Forensic Sciences</w:t>
      </w:r>
      <w:r w:rsidR="00C40B8C">
        <w:rPr>
          <w:b/>
        </w:rPr>
        <w:t xml:space="preserve"> for Crime Investigation</w:t>
      </w:r>
      <w:r>
        <w:rPr>
          <w:b/>
        </w:rPr>
        <w:tab/>
      </w:r>
      <w:r w:rsidR="00EC60FB">
        <w:rPr>
          <w:b/>
        </w:rPr>
        <w:tab/>
      </w:r>
    </w:p>
    <w:p w:rsidR="00EC60FB" w:rsidRDefault="00EC60FB" w:rsidP="000610FE">
      <w:pPr>
        <w:spacing w:line="240" w:lineRule="auto"/>
        <w:ind w:left="2608" w:hanging="2608"/>
      </w:pPr>
      <w:r w:rsidRPr="00EC60FB">
        <w:rPr>
          <w:b/>
        </w:rPr>
        <w:t>Learning Outcome</w:t>
      </w:r>
      <w:r>
        <w:t xml:space="preserve"> :</w:t>
      </w:r>
      <w:r w:rsidR="00C40B8C">
        <w:tab/>
      </w:r>
      <w:r w:rsidR="00C40B8C">
        <w:tab/>
        <w:t xml:space="preserve">The participants will be able to investigate crime cases scientifically and will be able to locate, collect, preserve, pack and record physical/Scientific Evidences from the scene of crime and will be able to send them for examination </w:t>
      </w:r>
      <w:r w:rsidR="0026561A">
        <w:t>and report to Forensic I</w:t>
      </w:r>
      <w:r w:rsidR="00C40B8C">
        <w:t>nstitutions.The administration of justice process will not holy depend upon oral testim</w:t>
      </w:r>
      <w:r w:rsidR="0026561A">
        <w:t>oney rather shall be supported</w:t>
      </w:r>
      <w:r w:rsidR="00C40B8C">
        <w:t xml:space="preserve"> by irrfutable scientific evidences.</w:t>
      </w:r>
    </w:p>
    <w:p w:rsidR="002E6558" w:rsidRDefault="002E6558" w:rsidP="000610FE">
      <w:pPr>
        <w:spacing w:line="240" w:lineRule="auto"/>
        <w:ind w:left="2608" w:hanging="2608"/>
      </w:pPr>
    </w:p>
    <w:p w:rsidR="00EC60FB" w:rsidRDefault="00EC60FB" w:rsidP="000610FE">
      <w:pPr>
        <w:spacing w:line="240" w:lineRule="auto"/>
        <w:ind w:left="2608" w:hanging="2608"/>
        <w:rPr>
          <w:b/>
        </w:rPr>
      </w:pPr>
      <w:r w:rsidRPr="00EC60FB">
        <w:rPr>
          <w:b/>
        </w:rPr>
        <w:lastRenderedPageBreak/>
        <w:t>Evaluation / Assessment :</w:t>
      </w:r>
      <w:r w:rsidR="00C40B8C">
        <w:rPr>
          <w:b/>
        </w:rPr>
        <w:tab/>
        <w:t>Online MCQ Based</w:t>
      </w:r>
      <w:r w:rsidRPr="00EC60FB">
        <w:rPr>
          <w:b/>
        </w:rPr>
        <w:tab/>
      </w:r>
    </w:p>
    <w:p w:rsidR="00EC60FB" w:rsidRDefault="00EC60FB" w:rsidP="000610FE">
      <w:pPr>
        <w:spacing w:line="240" w:lineRule="auto"/>
        <w:ind w:left="2608" w:hanging="2608"/>
        <w:rPr>
          <w:b/>
        </w:rPr>
      </w:pPr>
      <w:r>
        <w:rPr>
          <w:b/>
        </w:rPr>
        <w:t>Name of the Faculty :</w:t>
      </w:r>
      <w:r w:rsidR="00C40B8C">
        <w:rPr>
          <w:b/>
        </w:rPr>
        <w:tab/>
      </w:r>
      <w:r w:rsidR="00C40B8C">
        <w:rPr>
          <w:b/>
        </w:rPr>
        <w:tab/>
        <w:t>Dr. J. R. Gaur, Director, SFRMNS</w:t>
      </w:r>
    </w:p>
    <w:p w:rsidR="00C40B8C" w:rsidRDefault="00C40B8C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Dr. Sumit Kumar Choudhary, Sr. Assistant Professor, SFRMNS</w:t>
      </w:r>
    </w:p>
    <w:p w:rsidR="00C40B8C" w:rsidRDefault="00C40B8C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</w:r>
      <w:r w:rsidR="00D12EF3">
        <w:rPr>
          <w:b/>
        </w:rPr>
        <w:t>Dr. Shweta Sharma ,</w:t>
      </w:r>
      <w:r w:rsidR="00D12EF3" w:rsidRPr="00D12EF3">
        <w:rPr>
          <w:b/>
        </w:rPr>
        <w:t xml:space="preserve"> </w:t>
      </w:r>
      <w:r w:rsidR="00D12EF3">
        <w:rPr>
          <w:b/>
        </w:rPr>
        <w:t>Assistant Professor, SFRMNS</w:t>
      </w:r>
    </w:p>
    <w:p w:rsidR="00D12EF3" w:rsidRDefault="00D12EF3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Dr. Parvesh Sharma, Assistant Professor, SFRMNS</w:t>
      </w:r>
    </w:p>
    <w:p w:rsidR="00D12EF3" w:rsidRDefault="00D12EF3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Mr. Sudhanshu Sekhar Tiwari,</w:t>
      </w:r>
      <w:r w:rsidRPr="00D12EF3">
        <w:rPr>
          <w:b/>
        </w:rPr>
        <w:t xml:space="preserve"> </w:t>
      </w:r>
      <w:r>
        <w:rPr>
          <w:b/>
        </w:rPr>
        <w:t>Assistant Professor, SFRMNS</w:t>
      </w:r>
    </w:p>
    <w:p w:rsidR="00D12EF3" w:rsidRDefault="00D12EF3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Mr. K. V. Ravi kumar, Pro-VC, RRU</w:t>
      </w:r>
    </w:p>
    <w:p w:rsidR="009D35A0" w:rsidRDefault="009D35A0" w:rsidP="000610FE">
      <w:pPr>
        <w:spacing w:line="240" w:lineRule="auto"/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  <w:t>Ms. Prachi J. Kathane</w:t>
      </w:r>
      <w:r w:rsidR="00451E73">
        <w:rPr>
          <w:b/>
        </w:rPr>
        <w:t>,</w:t>
      </w:r>
      <w:r w:rsidR="00451E73" w:rsidRPr="00451E73">
        <w:rPr>
          <w:b/>
        </w:rPr>
        <w:t xml:space="preserve"> </w:t>
      </w:r>
      <w:r w:rsidR="00451E73">
        <w:rPr>
          <w:b/>
        </w:rPr>
        <w:t>Assistant Professor, SFRMNS</w:t>
      </w:r>
    </w:p>
    <w:p w:rsidR="00EC60FB" w:rsidRPr="00EC60FB" w:rsidRDefault="00EC60FB" w:rsidP="000610FE">
      <w:pPr>
        <w:spacing w:line="240" w:lineRule="auto"/>
        <w:ind w:left="2608" w:hanging="2608"/>
        <w:rPr>
          <w:b/>
        </w:rPr>
      </w:pPr>
      <w:r>
        <w:rPr>
          <w:b/>
        </w:rPr>
        <w:t xml:space="preserve">CV of the faculty which shall be uploaded on ITEC site: </w:t>
      </w:r>
    </w:p>
    <w:sectPr w:rsidR="00EC60FB" w:rsidRPr="00EC60FB" w:rsidSect="00EC60FB">
      <w:pgSz w:w="11906" w:h="16838"/>
      <w:pgMar w:top="630" w:right="656" w:bottom="170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4A" w:rsidRDefault="008C4F4A" w:rsidP="00EB526D">
      <w:pPr>
        <w:spacing w:after="0" w:line="240" w:lineRule="auto"/>
      </w:pPr>
      <w:r>
        <w:separator/>
      </w:r>
    </w:p>
  </w:endnote>
  <w:endnote w:type="continuationSeparator" w:id="0">
    <w:p w:rsidR="008C4F4A" w:rsidRDefault="008C4F4A" w:rsidP="00EB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4A" w:rsidRDefault="008C4F4A" w:rsidP="00EB526D">
      <w:pPr>
        <w:spacing w:after="0" w:line="240" w:lineRule="auto"/>
      </w:pPr>
      <w:r>
        <w:separator/>
      </w:r>
    </w:p>
  </w:footnote>
  <w:footnote w:type="continuationSeparator" w:id="0">
    <w:p w:rsidR="008C4F4A" w:rsidRDefault="008C4F4A" w:rsidP="00EB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5F9"/>
    <w:multiLevelType w:val="hybridMultilevel"/>
    <w:tmpl w:val="08E24068"/>
    <w:lvl w:ilvl="0" w:tplc="9A90F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4D1E"/>
    <w:multiLevelType w:val="hybridMultilevel"/>
    <w:tmpl w:val="60D6536C"/>
    <w:lvl w:ilvl="0" w:tplc="4A4A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664" w:themeColor="accent1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2"/>
    <w:rsid w:val="00005EA1"/>
    <w:rsid w:val="00050187"/>
    <w:rsid w:val="000610FE"/>
    <w:rsid w:val="000926CF"/>
    <w:rsid w:val="000D787F"/>
    <w:rsid w:val="001817FA"/>
    <w:rsid w:val="001B6A86"/>
    <w:rsid w:val="0026561A"/>
    <w:rsid w:val="002836AF"/>
    <w:rsid w:val="002E6558"/>
    <w:rsid w:val="003C3557"/>
    <w:rsid w:val="003F0D29"/>
    <w:rsid w:val="004377CA"/>
    <w:rsid w:val="004508F6"/>
    <w:rsid w:val="00451E73"/>
    <w:rsid w:val="004E2712"/>
    <w:rsid w:val="005D3A5A"/>
    <w:rsid w:val="005D6577"/>
    <w:rsid w:val="005F5801"/>
    <w:rsid w:val="006A41C4"/>
    <w:rsid w:val="00792115"/>
    <w:rsid w:val="007C43DF"/>
    <w:rsid w:val="007E5F5D"/>
    <w:rsid w:val="007E66A8"/>
    <w:rsid w:val="0083301A"/>
    <w:rsid w:val="00861BB2"/>
    <w:rsid w:val="00895350"/>
    <w:rsid w:val="008C0E25"/>
    <w:rsid w:val="008C4F4A"/>
    <w:rsid w:val="008C6B11"/>
    <w:rsid w:val="009A51B9"/>
    <w:rsid w:val="009B43F3"/>
    <w:rsid w:val="009D35A0"/>
    <w:rsid w:val="00A548AA"/>
    <w:rsid w:val="00A60353"/>
    <w:rsid w:val="00B46F56"/>
    <w:rsid w:val="00B94DE8"/>
    <w:rsid w:val="00BA6109"/>
    <w:rsid w:val="00C274D9"/>
    <w:rsid w:val="00C40B8C"/>
    <w:rsid w:val="00CB69E5"/>
    <w:rsid w:val="00D04142"/>
    <w:rsid w:val="00D12EF3"/>
    <w:rsid w:val="00DF14B9"/>
    <w:rsid w:val="00EB526D"/>
    <w:rsid w:val="00EC60FB"/>
    <w:rsid w:val="00ED60AB"/>
    <w:rsid w:val="00F672A4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6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66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C4"/>
    <w:rPr>
      <w:color w:val="0026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1C4"/>
    <w:rPr>
      <w:color w:val="5E6A7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77"/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D65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7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D6577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577"/>
    <w:pPr>
      <w:pBdr>
        <w:bottom w:val="single" w:sz="4" w:space="4" w:color="002664" w:themeColor="accent1"/>
      </w:pBdr>
      <w:spacing w:before="200" w:after="280"/>
      <w:ind w:left="936" w:right="936"/>
    </w:pPr>
    <w:rPr>
      <w:b/>
      <w:bCs/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577"/>
    <w:rPr>
      <w:b/>
      <w:bCs/>
      <w:i/>
      <w:iCs/>
      <w:color w:val="002664" w:themeColor="accent1"/>
      <w:lang w:val="en-GB"/>
    </w:rPr>
  </w:style>
  <w:style w:type="character" w:styleId="Strong">
    <w:name w:val="Strong"/>
    <w:basedOn w:val="DefaultParagraphFont"/>
    <w:uiPriority w:val="22"/>
    <w:qFormat/>
    <w:rsid w:val="005D6577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D6577"/>
    <w:rPr>
      <w:smallCaps/>
      <w:color w:val="739ABC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D6577"/>
    <w:pPr>
      <w:pBdr>
        <w:bottom w:val="single" w:sz="8" w:space="4" w:color="00266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77"/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BA61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B52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B6A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6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66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C4"/>
    <w:rPr>
      <w:color w:val="0026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1C4"/>
    <w:rPr>
      <w:color w:val="5E6A7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77"/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D65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7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D6577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577"/>
    <w:pPr>
      <w:pBdr>
        <w:bottom w:val="single" w:sz="4" w:space="4" w:color="002664" w:themeColor="accent1"/>
      </w:pBdr>
      <w:spacing w:before="200" w:after="280"/>
      <w:ind w:left="936" w:right="936"/>
    </w:pPr>
    <w:rPr>
      <w:b/>
      <w:bCs/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577"/>
    <w:rPr>
      <w:b/>
      <w:bCs/>
      <w:i/>
      <w:iCs/>
      <w:color w:val="002664" w:themeColor="accent1"/>
      <w:lang w:val="en-GB"/>
    </w:rPr>
  </w:style>
  <w:style w:type="character" w:styleId="Strong">
    <w:name w:val="Strong"/>
    <w:basedOn w:val="DefaultParagraphFont"/>
    <w:uiPriority w:val="22"/>
    <w:qFormat/>
    <w:rsid w:val="005D6577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D6577"/>
    <w:rPr>
      <w:smallCaps/>
      <w:color w:val="739ABC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D6577"/>
    <w:pPr>
      <w:pBdr>
        <w:bottom w:val="single" w:sz="8" w:space="4" w:color="00266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77"/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BA61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B52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B6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SV Theme">
  <a:themeElements>
    <a:clrScheme name="DSV Color scheeme">
      <a:dk1>
        <a:sysClr val="windowText" lastClr="000000"/>
      </a:dk1>
      <a:lt1>
        <a:sysClr val="window" lastClr="FFFFFF"/>
      </a:lt1>
      <a:dk2>
        <a:srgbClr val="002664"/>
      </a:dk2>
      <a:lt2>
        <a:srgbClr val="D1D4D3"/>
      </a:lt2>
      <a:accent1>
        <a:srgbClr val="002664"/>
      </a:accent1>
      <a:accent2>
        <a:srgbClr val="739ABC"/>
      </a:accent2>
      <a:accent3>
        <a:srgbClr val="69BE28"/>
      </a:accent3>
      <a:accent4>
        <a:srgbClr val="FECB00"/>
      </a:accent4>
      <a:accent5>
        <a:srgbClr val="FF6E00"/>
      </a:accent5>
      <a:accent6>
        <a:srgbClr val="5E6A71"/>
      </a:accent6>
      <a:hlink>
        <a:srgbClr val="002664"/>
      </a:hlink>
      <a:folHlink>
        <a:srgbClr val="5E6A71"/>
      </a:folHlink>
    </a:clrScheme>
    <a:fontScheme name="DSV Fonts Internal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ACAA-BB0A-4AEB-AAB4-9E376F2E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2021-09-20T06:36:00Z</dcterms:created>
  <dcterms:modified xsi:type="dcterms:W3CDTF">2021-09-20T06:36:00Z</dcterms:modified>
</cp:coreProperties>
</file>