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6118" w14:textId="795998B3" w:rsidR="002F60AD" w:rsidRPr="002F60AD" w:rsidRDefault="002F60AD" w:rsidP="002F60AD">
      <w:pPr>
        <w:outlineLvl w:val="0"/>
        <w:rPr>
          <w:rFonts w:ascii="Arial" w:eastAsia="Times New Roman" w:hAnsi="Arial" w:cs="Arial"/>
          <w:b/>
          <w:bCs/>
          <w:color w:val="008FC1"/>
          <w:kern w:val="36"/>
          <w:sz w:val="27"/>
          <w:szCs w:val="27"/>
          <w:shd w:val="clear" w:color="auto" w:fill="FFFFFF"/>
          <w:lang w:eastAsia="en-GB"/>
        </w:rPr>
      </w:pPr>
      <w:r w:rsidRPr="002F60AD">
        <w:rPr>
          <w:rFonts w:ascii="Arial" w:eastAsia="Times New Roman" w:hAnsi="Arial" w:cs="Arial"/>
          <w:b/>
          <w:bCs/>
          <w:color w:val="008FC1"/>
          <w:kern w:val="36"/>
          <w:sz w:val="27"/>
          <w:szCs w:val="27"/>
          <w:shd w:val="clear" w:color="auto" w:fill="FFFFFF"/>
          <w:lang w:eastAsia="en-GB"/>
        </w:rPr>
        <w:t>SCIENCE TECHNOLOGY AND INNOVATION POLICY</w:t>
      </w:r>
    </w:p>
    <w:p w14:paraId="350DA7D7" w14:textId="77777777" w:rsidR="002F60AD" w:rsidRDefault="002F60AD" w:rsidP="002F60AD">
      <w:pPr>
        <w:shd w:val="clear" w:color="auto" w:fill="FFFFFF"/>
        <w:spacing w:before="150" w:after="150"/>
        <w:jc w:val="both"/>
        <w:rPr>
          <w:rFonts w:ascii="Arial" w:eastAsia="Times New Roman" w:hAnsi="Arial" w:cs="Arial"/>
          <w:b/>
          <w:bCs/>
          <w:i/>
          <w:iCs/>
          <w:color w:val="5B5847"/>
          <w:sz w:val="18"/>
          <w:szCs w:val="18"/>
          <w:lang w:eastAsia="en-GB"/>
        </w:rPr>
      </w:pPr>
    </w:p>
    <w:p w14:paraId="7B9AFA53" w14:textId="038233E6" w:rsidR="002F60AD" w:rsidRDefault="002F60AD" w:rsidP="002F60AD">
      <w:pPr>
        <w:shd w:val="clear" w:color="auto" w:fill="FFFFFF"/>
        <w:spacing w:before="150" w:after="150"/>
        <w:jc w:val="both"/>
        <w:rPr>
          <w:rFonts w:ascii="Arial" w:eastAsia="Times New Roman" w:hAnsi="Arial" w:cs="Arial"/>
          <w:b/>
          <w:bCs/>
          <w:i/>
          <w:iCs/>
          <w:color w:val="5B5847"/>
          <w:sz w:val="18"/>
          <w:szCs w:val="18"/>
          <w:lang w:eastAsia="en-GB"/>
        </w:rPr>
      </w:pPr>
      <w:r w:rsidRPr="002F60AD">
        <w:rPr>
          <w:rFonts w:ascii="Arial" w:eastAsia="Times New Roman" w:hAnsi="Arial" w:cs="Arial"/>
          <w:b/>
          <w:bCs/>
          <w:i/>
          <w:iCs/>
          <w:color w:val="5B5847"/>
          <w:sz w:val="18"/>
          <w:szCs w:val="18"/>
          <w:lang w:eastAsia="en-GB"/>
        </w:rPr>
        <w:t>Aim &amp; Objectives:</w:t>
      </w:r>
    </w:p>
    <w:p w14:paraId="05ED67E8" w14:textId="3B021019" w:rsidR="002F60AD" w:rsidRPr="002F60AD" w:rsidRDefault="002F60AD" w:rsidP="002F60AD">
      <w:pPr>
        <w:shd w:val="clear" w:color="auto" w:fill="FFFFFF"/>
        <w:spacing w:before="150" w:after="150"/>
        <w:jc w:val="both"/>
        <w:rPr>
          <w:rFonts w:ascii="Arial" w:eastAsia="Times New Roman" w:hAnsi="Arial" w:cs="Arial"/>
          <w:b/>
          <w:bCs/>
          <w:i/>
          <w:iCs/>
          <w:color w:val="5B5847"/>
          <w:sz w:val="18"/>
          <w:szCs w:val="18"/>
          <w:lang w:eastAsia="en-GB"/>
        </w:rPr>
      </w:pPr>
      <w:r w:rsidRPr="002F60AD">
        <w:rPr>
          <w:rFonts w:ascii="Arial" w:eastAsia="Times New Roman" w:hAnsi="Arial" w:cs="Arial"/>
          <w:color w:val="5B5847"/>
          <w:sz w:val="18"/>
          <w:szCs w:val="18"/>
          <w:lang w:eastAsia="en-GB"/>
        </w:rPr>
        <w:br/>
      </w:r>
      <w:r w:rsidRPr="002F60AD">
        <w:rPr>
          <w:rFonts w:ascii="Arial" w:eastAsia="Times New Roman" w:hAnsi="Arial" w:cs="Arial"/>
          <w:i/>
          <w:iCs/>
          <w:color w:val="5B5847"/>
          <w:sz w:val="18"/>
          <w:szCs w:val="18"/>
          <w:lang w:eastAsia="en-GB"/>
        </w:rPr>
        <w:t>The course will provide a forum for discussion on development of public policy to promote Science, technology and Innovation.</w:t>
      </w:r>
    </w:p>
    <w:p w14:paraId="7FB7F423" w14:textId="77777777" w:rsidR="002F60AD" w:rsidRPr="002F60AD" w:rsidRDefault="002F60AD" w:rsidP="002F60AD">
      <w:pPr>
        <w:shd w:val="clear" w:color="auto" w:fill="FFFFFF"/>
        <w:spacing w:before="150" w:after="150"/>
        <w:jc w:val="both"/>
        <w:rPr>
          <w:rFonts w:ascii="Arial" w:eastAsia="Times New Roman" w:hAnsi="Arial" w:cs="Arial"/>
          <w:color w:val="5B5847"/>
          <w:sz w:val="18"/>
          <w:szCs w:val="18"/>
          <w:lang w:eastAsia="en-GB"/>
        </w:rPr>
      </w:pPr>
      <w:r w:rsidRPr="002F60AD">
        <w:rPr>
          <w:rFonts w:ascii="Arial" w:eastAsia="Times New Roman" w:hAnsi="Arial" w:cs="Arial"/>
          <w:b/>
          <w:bCs/>
          <w:color w:val="5B5847"/>
          <w:sz w:val="18"/>
          <w:szCs w:val="18"/>
          <w:lang w:eastAsia="en-GB"/>
        </w:rPr>
        <w:t>Background:</w:t>
      </w:r>
      <w:r w:rsidRPr="002F60AD">
        <w:rPr>
          <w:rFonts w:ascii="Arial" w:eastAsia="Times New Roman" w:hAnsi="Arial" w:cs="Arial"/>
          <w:color w:val="5B5847"/>
          <w:sz w:val="18"/>
          <w:szCs w:val="18"/>
          <w:lang w:eastAsia="en-GB"/>
        </w:rPr>
        <w:t> Science, technology, and the stream of innovations emerging incessantly from these two enterprises influence lives everywhere profoundly, and their impact is only growing. Governments, the academia, and public institutions are acutely aware of this, especially in the developing world. However, often, they find themselves only reacting and adjusting to the disruptions emanating from far away. Yet, these institutions have the power and autonomy to formulate policies and take action on their own. Governments can also evolve and administer policies that encourage and nurture innovations locally, and ensure that all innovations — local or otherwise — are harnessed to provide solutions to local problems and develop the regional economy, improving lives and livelihood.</w:t>
      </w:r>
      <w:r w:rsidRPr="002F60AD">
        <w:rPr>
          <w:rFonts w:ascii="Arial" w:eastAsia="Times New Roman" w:hAnsi="Arial" w:cs="Arial"/>
          <w:color w:val="5B5847"/>
          <w:sz w:val="18"/>
          <w:szCs w:val="18"/>
          <w:lang w:eastAsia="en-GB"/>
        </w:rPr>
        <w:br/>
        <w:t>In this broad context, the proposed Course aims to impart training to participants on how science and technology policies are important and are evolved, and what the role of the government and public institutions is and should be in the “science, technology, and innovation system”. The course will dwell on how S&amp;T policies are formulated when government and the society look increasingly towards experts to do more for the society than conduct research and produce knowledge. Such expectations include protecting society from misuse or unintended consequences of science and technology. This training program will impart sufficient knowledge to participants so that they can contribute to decision making related to S &amp; T issues in public, private, and civic settings.</w:t>
      </w:r>
      <w:r w:rsidRPr="002F60AD">
        <w:rPr>
          <w:rFonts w:ascii="Arial" w:eastAsia="Times New Roman" w:hAnsi="Arial" w:cs="Arial"/>
          <w:color w:val="5B5847"/>
          <w:sz w:val="18"/>
          <w:szCs w:val="18"/>
          <w:lang w:eastAsia="en-GB"/>
        </w:rPr>
        <w:br/>
        <w:t>To provide focus, the Course will revolve around the following five interrelated themes of great current relevance: Healthcare, Climate Change and the Environment, Agriculture and Food Security, Energy Security, and Innovation/Translational Research/Start-up Policy/Intellectual Property.      </w:t>
      </w:r>
    </w:p>
    <w:p w14:paraId="4F1DE025" w14:textId="77777777" w:rsidR="002F60AD" w:rsidRPr="002F60AD" w:rsidRDefault="002F60AD" w:rsidP="002F60AD">
      <w:pPr>
        <w:rPr>
          <w:rFonts w:ascii="Times New Roman" w:eastAsia="Times New Roman" w:hAnsi="Times New Roman" w:cs="Times New Roman"/>
          <w:lang w:eastAsia="en-GB"/>
        </w:rPr>
      </w:pPr>
      <w:r w:rsidRPr="002F60AD">
        <w:rPr>
          <w:rFonts w:ascii="Arial" w:eastAsia="Times New Roman" w:hAnsi="Arial" w:cs="Arial"/>
          <w:color w:val="000000"/>
          <w:sz w:val="18"/>
          <w:szCs w:val="18"/>
          <w:shd w:val="clear" w:color="auto" w:fill="FFFFFF"/>
          <w:lang w:eastAsia="en-GB"/>
        </w:rPr>
        <w:t>The Course will include lectures by eminent speakers from Government, academia, industry, and civil society (from India and abroad), presentations by the participants, group discussions, panel discussions, technical visit(s), public lectures, cultural programme, and a feedback/stocktaking session. The defining feature of lectures will be interaction with the distinguished speakers drawn from different organizations and occupations. The general format is a presentation for 45 minutes followed by an interactive discussion for 45 minutes.</w:t>
      </w:r>
    </w:p>
    <w:p w14:paraId="482CC7FA" w14:textId="77777777" w:rsidR="002F60AD" w:rsidRPr="002F60AD" w:rsidRDefault="002F60AD" w:rsidP="002F60AD">
      <w:pPr>
        <w:shd w:val="clear" w:color="auto" w:fill="FFFFFF"/>
        <w:spacing w:before="150" w:after="150"/>
        <w:jc w:val="both"/>
        <w:rPr>
          <w:rFonts w:ascii="Arial" w:eastAsia="Times New Roman" w:hAnsi="Arial" w:cs="Arial"/>
          <w:color w:val="5B5847"/>
          <w:sz w:val="18"/>
          <w:szCs w:val="18"/>
          <w:lang w:eastAsia="en-GB"/>
        </w:rPr>
      </w:pPr>
      <w:r w:rsidRPr="002F60AD">
        <w:rPr>
          <w:rFonts w:ascii="Arial" w:eastAsia="Times New Roman" w:hAnsi="Arial" w:cs="Arial"/>
          <w:color w:val="5B5847"/>
          <w:sz w:val="18"/>
          <w:szCs w:val="18"/>
          <w:lang w:eastAsia="en-GB"/>
        </w:rPr>
        <w:t>While focusing on the five themes identified, the Course will broadly address the following topics.</w:t>
      </w:r>
    </w:p>
    <w:p w14:paraId="7900A82B"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History and evolution of science policy</w:t>
      </w:r>
    </w:p>
    <w:p w14:paraId="29407E78"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Role of government in promoting, financing, and directing R&amp;D in science and technology</w:t>
      </w:r>
    </w:p>
    <w:p w14:paraId="2A409D62"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S&amp;T in the advancement of national goals</w:t>
      </w:r>
    </w:p>
    <w:p w14:paraId="0BE27FA3"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Science, technology, and IPR</w:t>
      </w:r>
    </w:p>
    <w:p w14:paraId="0B474B30"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Promoting entrepreneurship to deal with national/regional concerns</w:t>
      </w:r>
    </w:p>
    <w:p w14:paraId="491C220A"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Science Policy, Education, and Culture</w:t>
      </w:r>
    </w:p>
    <w:p w14:paraId="5752BCE9"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Professional organizations and science/engineering societies</w:t>
      </w:r>
    </w:p>
    <w:p w14:paraId="1C262A56" w14:textId="77777777" w:rsidR="002F60AD" w:rsidRPr="002F60AD" w:rsidRDefault="002F60AD" w:rsidP="002F60AD">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en-GB"/>
        </w:rPr>
      </w:pPr>
      <w:r w:rsidRPr="002F60AD">
        <w:rPr>
          <w:rFonts w:ascii="Arial" w:eastAsia="Times New Roman" w:hAnsi="Arial" w:cs="Arial"/>
          <w:color w:val="000000"/>
          <w:sz w:val="18"/>
          <w:szCs w:val="18"/>
          <w:lang w:eastAsia="en-GB"/>
        </w:rPr>
        <w:t>Regional/cross-regional collaboration</w:t>
      </w:r>
    </w:p>
    <w:p w14:paraId="7F32EA19" w14:textId="77777777" w:rsidR="002F60AD" w:rsidRPr="002F60AD" w:rsidRDefault="002F60AD" w:rsidP="002F60AD">
      <w:pPr>
        <w:shd w:val="clear" w:color="auto" w:fill="FFFFFF"/>
        <w:spacing w:before="150" w:after="150"/>
        <w:jc w:val="both"/>
        <w:rPr>
          <w:rFonts w:ascii="Arial" w:eastAsia="Times New Roman" w:hAnsi="Arial" w:cs="Arial"/>
          <w:color w:val="5B5847"/>
          <w:sz w:val="18"/>
          <w:szCs w:val="18"/>
          <w:lang w:eastAsia="en-GB"/>
        </w:rPr>
      </w:pPr>
      <w:r w:rsidRPr="002F60AD">
        <w:rPr>
          <w:rFonts w:ascii="Arial" w:eastAsia="Times New Roman" w:hAnsi="Arial" w:cs="Arial"/>
          <w:b/>
          <w:bCs/>
          <w:color w:val="5B5847"/>
          <w:sz w:val="18"/>
          <w:szCs w:val="18"/>
          <w:lang w:eastAsia="en-GB"/>
        </w:rPr>
        <w:t>Last Date for submission of Application</w:t>
      </w:r>
      <w:r w:rsidRPr="002F60AD">
        <w:rPr>
          <w:rFonts w:ascii="Arial" w:eastAsia="Times New Roman" w:hAnsi="Arial" w:cs="Arial"/>
          <w:color w:val="5B5847"/>
          <w:sz w:val="18"/>
          <w:szCs w:val="18"/>
          <w:lang w:eastAsia="en-GB"/>
        </w:rPr>
        <w:t>: as per ITEC procedures</w:t>
      </w:r>
    </w:p>
    <w:p w14:paraId="5F4BBE83" w14:textId="77777777" w:rsidR="002F60AD" w:rsidRPr="002F60AD" w:rsidRDefault="002F60AD" w:rsidP="002F60AD">
      <w:pPr>
        <w:shd w:val="clear" w:color="auto" w:fill="FFFFFF"/>
        <w:outlineLvl w:val="2"/>
        <w:rPr>
          <w:rFonts w:ascii="Arial" w:eastAsia="Times New Roman" w:hAnsi="Arial" w:cs="Arial"/>
          <w:b/>
          <w:bCs/>
          <w:color w:val="37A7CE"/>
          <w:sz w:val="21"/>
          <w:szCs w:val="21"/>
          <w:u w:val="single"/>
          <w:lang w:eastAsia="en-GB"/>
        </w:rPr>
      </w:pPr>
      <w:r w:rsidRPr="002F60AD">
        <w:rPr>
          <w:rFonts w:ascii="Arial" w:eastAsia="Times New Roman" w:hAnsi="Arial" w:cs="Arial"/>
          <w:b/>
          <w:bCs/>
          <w:color w:val="37A7CE"/>
          <w:sz w:val="21"/>
          <w:szCs w:val="21"/>
          <w:u w:val="single"/>
          <w:lang w:eastAsia="en-GB"/>
        </w:rPr>
        <w:t>Eligibility Criteria:</w:t>
      </w:r>
    </w:p>
    <w:p w14:paraId="77D88420" w14:textId="6E955A2D" w:rsidR="002F60AD" w:rsidRPr="002F60AD" w:rsidRDefault="002F60AD" w:rsidP="002F60AD">
      <w:pPr>
        <w:shd w:val="clear" w:color="auto" w:fill="FFFFFF"/>
        <w:spacing w:before="150" w:after="150"/>
        <w:rPr>
          <w:rFonts w:ascii="Arial" w:eastAsia="Times New Roman" w:hAnsi="Arial" w:cs="Arial"/>
          <w:color w:val="5B5847"/>
          <w:sz w:val="18"/>
          <w:szCs w:val="18"/>
          <w:lang w:eastAsia="en-GB"/>
        </w:rPr>
      </w:pPr>
      <w:proofErr w:type="spellStart"/>
      <w:r w:rsidRPr="002F60AD">
        <w:rPr>
          <w:rFonts w:ascii="Arial" w:eastAsia="Times New Roman" w:hAnsi="Arial" w:cs="Arial"/>
          <w:color w:val="5B5847"/>
          <w:sz w:val="18"/>
          <w:szCs w:val="18"/>
          <w:lang w:eastAsia="en-GB"/>
        </w:rPr>
        <w:t>i</w:t>
      </w:r>
      <w:proofErr w:type="spellEnd"/>
      <w:r w:rsidRPr="002F60AD">
        <w:rPr>
          <w:rFonts w:ascii="Arial" w:eastAsia="Times New Roman" w:hAnsi="Arial" w:cs="Arial"/>
          <w:color w:val="5B5847"/>
          <w:sz w:val="18"/>
          <w:szCs w:val="18"/>
          <w:lang w:eastAsia="en-GB"/>
        </w:rPr>
        <w:t>. Participants must belong to one of the ITEC countries.</w:t>
      </w:r>
      <w:r w:rsidRPr="002F60AD">
        <w:rPr>
          <w:rFonts w:ascii="Arial" w:eastAsia="Times New Roman" w:hAnsi="Arial" w:cs="Arial"/>
          <w:color w:val="5B5847"/>
          <w:sz w:val="18"/>
          <w:szCs w:val="18"/>
          <w:lang w:eastAsia="en-GB"/>
        </w:rPr>
        <w:br/>
        <w:t>ii. Participants should have a Bachelor’s degree (from a recognized University) in any branch of Science and Engineering.</w:t>
      </w:r>
      <w:r w:rsidRPr="002F60AD">
        <w:rPr>
          <w:rFonts w:ascii="Arial" w:eastAsia="Times New Roman" w:hAnsi="Arial" w:cs="Arial"/>
          <w:color w:val="5B5847"/>
          <w:sz w:val="18"/>
          <w:szCs w:val="18"/>
          <w:lang w:eastAsia="en-GB"/>
        </w:rPr>
        <w:br/>
        <w:t>iii. Participants should be senior scientists and technologists, science and technology policy makers, senior administrators, and Heads of National Academies.</w:t>
      </w:r>
      <w:r w:rsidRPr="002F60AD">
        <w:rPr>
          <w:rFonts w:ascii="Arial" w:eastAsia="Times New Roman" w:hAnsi="Arial" w:cs="Arial"/>
          <w:color w:val="5B5847"/>
          <w:sz w:val="18"/>
          <w:szCs w:val="18"/>
          <w:lang w:eastAsia="en-GB"/>
        </w:rPr>
        <w:br/>
        <w:t>iv.</w:t>
      </w:r>
      <w:r>
        <w:rPr>
          <w:rFonts w:ascii="Arial" w:eastAsia="Times New Roman" w:hAnsi="Arial" w:cs="Arial"/>
          <w:color w:val="5B5847"/>
          <w:sz w:val="18"/>
          <w:szCs w:val="18"/>
          <w:lang w:eastAsia="en-GB"/>
        </w:rPr>
        <w:t xml:space="preserve"> </w:t>
      </w:r>
      <w:r w:rsidRPr="002F60AD">
        <w:rPr>
          <w:rFonts w:ascii="Arial" w:eastAsia="Times New Roman" w:hAnsi="Arial" w:cs="Arial"/>
          <w:color w:val="5B5847"/>
          <w:sz w:val="18"/>
          <w:szCs w:val="18"/>
          <w:lang w:eastAsia="en-GB"/>
        </w:rPr>
        <w:t>A Statement of Purpose must be provided.</w:t>
      </w:r>
      <w:r w:rsidRPr="002F60AD">
        <w:rPr>
          <w:rFonts w:ascii="Arial" w:eastAsia="Times New Roman" w:hAnsi="Arial" w:cs="Arial"/>
          <w:color w:val="5B5847"/>
          <w:sz w:val="18"/>
          <w:szCs w:val="18"/>
          <w:lang w:eastAsia="en-GB"/>
        </w:rPr>
        <w:br/>
        <w:t>v.</w:t>
      </w:r>
      <w:r>
        <w:rPr>
          <w:rFonts w:ascii="Arial" w:eastAsia="Times New Roman" w:hAnsi="Arial" w:cs="Arial"/>
          <w:color w:val="5B5847"/>
          <w:sz w:val="18"/>
          <w:szCs w:val="18"/>
          <w:lang w:eastAsia="en-GB"/>
        </w:rPr>
        <w:t xml:space="preserve"> </w:t>
      </w:r>
      <w:r w:rsidRPr="002F60AD">
        <w:rPr>
          <w:rFonts w:ascii="Arial" w:eastAsia="Times New Roman" w:hAnsi="Arial" w:cs="Arial"/>
          <w:color w:val="5B5847"/>
          <w:sz w:val="18"/>
          <w:szCs w:val="18"/>
          <w:lang w:eastAsia="en-GB"/>
        </w:rPr>
        <w:t>S/he must be in the age group of 30-59 Years or as per the rule of ITEC.</w:t>
      </w:r>
    </w:p>
    <w:p w14:paraId="4851A5FA" w14:textId="77777777" w:rsidR="002F60AD" w:rsidRPr="002F60AD" w:rsidRDefault="002F60AD" w:rsidP="002F60AD">
      <w:pPr>
        <w:shd w:val="clear" w:color="auto" w:fill="FFFFFF"/>
        <w:spacing w:before="150" w:after="150"/>
        <w:jc w:val="both"/>
        <w:rPr>
          <w:rFonts w:ascii="Arial" w:eastAsia="Times New Roman" w:hAnsi="Arial" w:cs="Arial"/>
          <w:color w:val="5B5847"/>
          <w:sz w:val="18"/>
          <w:szCs w:val="18"/>
          <w:lang w:eastAsia="en-GB"/>
        </w:rPr>
      </w:pPr>
      <w:r w:rsidRPr="002F60AD">
        <w:rPr>
          <w:rFonts w:ascii="Arial" w:eastAsia="Times New Roman" w:hAnsi="Arial" w:cs="Arial"/>
          <w:b/>
          <w:bCs/>
          <w:color w:val="5B5847"/>
          <w:sz w:val="18"/>
          <w:szCs w:val="18"/>
          <w:lang w:eastAsia="en-GB"/>
        </w:rPr>
        <w:t>All are requested to follow up with the mission with respective country for joining letter and visa.</w:t>
      </w:r>
    </w:p>
    <w:p w14:paraId="7F594674" w14:textId="77777777" w:rsidR="002F60AD" w:rsidRPr="002F60AD" w:rsidRDefault="002F60AD" w:rsidP="002F60AD">
      <w:pPr>
        <w:rPr>
          <w:rFonts w:ascii="Times New Roman" w:eastAsia="Times New Roman" w:hAnsi="Times New Roman" w:cs="Times New Roman"/>
          <w:lang w:eastAsia="en-GB"/>
        </w:rPr>
      </w:pPr>
      <w:r w:rsidRPr="002F60AD">
        <w:rPr>
          <w:rFonts w:ascii="Arial" w:eastAsia="Times New Roman" w:hAnsi="Arial" w:cs="Arial"/>
          <w:color w:val="000000"/>
          <w:sz w:val="18"/>
          <w:szCs w:val="18"/>
          <w:shd w:val="clear" w:color="auto" w:fill="FFFFFF"/>
          <w:lang w:eastAsia="en-GB"/>
        </w:rPr>
        <w:t>We invite you, therefore, to consider participating in this Special Training Course meant to initiate further collaboration among scientists of the ITEC countries.</w:t>
      </w:r>
    </w:p>
    <w:p w14:paraId="102BF30D" w14:textId="77777777" w:rsidR="00F32361" w:rsidRDefault="002A20BA"/>
    <w:sectPr w:rsidR="00F32361" w:rsidSect="003D64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5FA"/>
    <w:multiLevelType w:val="multilevel"/>
    <w:tmpl w:val="5AC4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AD"/>
    <w:rsid w:val="001E5C05"/>
    <w:rsid w:val="002A20BA"/>
    <w:rsid w:val="002F60AD"/>
    <w:rsid w:val="003D64DD"/>
    <w:rsid w:val="004B7F0E"/>
    <w:rsid w:val="007446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E6969E6"/>
  <w15:chartTrackingRefBased/>
  <w15:docId w15:val="{4D1B2499-BF65-2548-86AB-839A14CD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0A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F60A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0A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F60A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F60A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F60AD"/>
    <w:rPr>
      <w:b/>
      <w:bCs/>
    </w:rPr>
  </w:style>
  <w:style w:type="character" w:styleId="Emphasis">
    <w:name w:val="Emphasis"/>
    <w:basedOn w:val="DefaultParagraphFont"/>
    <w:uiPriority w:val="20"/>
    <w:qFormat/>
    <w:rsid w:val="002F60AD"/>
    <w:rPr>
      <w:i/>
      <w:iCs/>
    </w:rPr>
  </w:style>
  <w:style w:type="paragraph" w:styleId="ListParagraph">
    <w:name w:val="List Paragraph"/>
    <w:basedOn w:val="Normal"/>
    <w:uiPriority w:val="34"/>
    <w:qFormat/>
    <w:rsid w:val="002F6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Shrivastava</dc:creator>
  <cp:keywords/>
  <dc:description/>
  <cp:lastModifiedBy>Sanjeev Shrivastava</cp:lastModifiedBy>
  <cp:revision>4</cp:revision>
  <dcterms:created xsi:type="dcterms:W3CDTF">2022-02-25T00:16:00Z</dcterms:created>
  <dcterms:modified xsi:type="dcterms:W3CDTF">2022-02-25T00:25:00Z</dcterms:modified>
</cp:coreProperties>
</file>