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58"/>
        <w:gridCol w:w="3600"/>
        <w:gridCol w:w="5418"/>
      </w:tblGrid>
      <w:tr w:rsidR="00FE1C6D" w:rsidRPr="00AE2985" w:rsidTr="00E50AA1">
        <w:tc>
          <w:tcPr>
            <w:tcW w:w="558" w:type="dxa"/>
          </w:tcPr>
          <w:p w:rsidR="00FE1C6D" w:rsidRPr="00714C23" w:rsidRDefault="00FE1C6D" w:rsidP="00714C23">
            <w:pPr>
              <w:pStyle w:val="ListParagraph"/>
              <w:numPr>
                <w:ilvl w:val="0"/>
                <w:numId w:val="6"/>
              </w:numPr>
              <w:jc w:val="both"/>
              <w:rPr>
                <w:rFonts w:ascii="Arial" w:hAnsi="Arial" w:cs="Arial"/>
                <w:sz w:val="24"/>
                <w:szCs w:val="24"/>
              </w:rPr>
            </w:pPr>
          </w:p>
        </w:tc>
        <w:tc>
          <w:tcPr>
            <w:tcW w:w="3600" w:type="dxa"/>
          </w:tcPr>
          <w:p w:rsidR="00FE1C6D" w:rsidRPr="00714C23" w:rsidRDefault="00FE1C6D" w:rsidP="00714C23">
            <w:pPr>
              <w:jc w:val="both"/>
              <w:rPr>
                <w:rFonts w:ascii="Arial" w:hAnsi="Arial" w:cs="Arial"/>
                <w:sz w:val="24"/>
                <w:szCs w:val="24"/>
              </w:rPr>
            </w:pPr>
            <w:r w:rsidRPr="00714C23">
              <w:rPr>
                <w:rFonts w:ascii="Arial" w:hAnsi="Arial" w:cs="Arial"/>
                <w:sz w:val="24"/>
                <w:szCs w:val="24"/>
              </w:rPr>
              <w:t>Name of the Institute</w:t>
            </w:r>
          </w:p>
        </w:tc>
        <w:tc>
          <w:tcPr>
            <w:tcW w:w="5418" w:type="dxa"/>
          </w:tcPr>
          <w:p w:rsidR="00FE1C6D" w:rsidRDefault="007668DC" w:rsidP="00714C23">
            <w:pPr>
              <w:jc w:val="both"/>
              <w:rPr>
                <w:rFonts w:ascii="Arial" w:hAnsi="Arial" w:cs="Arial"/>
                <w:sz w:val="24"/>
                <w:szCs w:val="24"/>
                <w:lang w:val="fr-CA"/>
              </w:rPr>
            </w:pPr>
            <w:r w:rsidRPr="00714C23">
              <w:rPr>
                <w:rFonts w:ascii="Arial" w:hAnsi="Arial" w:cs="Arial"/>
                <w:sz w:val="24"/>
                <w:szCs w:val="24"/>
                <w:lang w:val="fr-CA"/>
              </w:rPr>
              <w:t>V.V. Giri National Labour Institute, Noida</w:t>
            </w:r>
          </w:p>
          <w:p w:rsidR="00714C23" w:rsidRPr="00714C23" w:rsidRDefault="00714C23" w:rsidP="00714C23">
            <w:pPr>
              <w:jc w:val="both"/>
              <w:rPr>
                <w:rFonts w:ascii="Arial" w:hAnsi="Arial" w:cs="Arial"/>
                <w:sz w:val="24"/>
                <w:szCs w:val="24"/>
                <w:lang w:val="fr-CA"/>
              </w:rPr>
            </w:pPr>
          </w:p>
        </w:tc>
      </w:tr>
      <w:tr w:rsidR="00FE1C6D" w:rsidRPr="00714C23" w:rsidTr="00E50AA1">
        <w:tc>
          <w:tcPr>
            <w:tcW w:w="558" w:type="dxa"/>
          </w:tcPr>
          <w:p w:rsidR="00FE1C6D" w:rsidRPr="00714C23" w:rsidRDefault="00FE1C6D" w:rsidP="00714C23">
            <w:pPr>
              <w:pStyle w:val="ListParagraph"/>
              <w:numPr>
                <w:ilvl w:val="0"/>
                <w:numId w:val="6"/>
              </w:numPr>
              <w:jc w:val="both"/>
              <w:rPr>
                <w:rFonts w:ascii="Arial" w:hAnsi="Arial" w:cs="Arial"/>
                <w:sz w:val="24"/>
                <w:szCs w:val="24"/>
                <w:lang w:val="fr-CA"/>
              </w:rPr>
            </w:pPr>
          </w:p>
        </w:tc>
        <w:tc>
          <w:tcPr>
            <w:tcW w:w="3600" w:type="dxa"/>
          </w:tcPr>
          <w:p w:rsidR="00FE1C6D" w:rsidRPr="00714C23" w:rsidRDefault="00FE1C6D" w:rsidP="00714C23">
            <w:pPr>
              <w:jc w:val="both"/>
              <w:rPr>
                <w:rFonts w:ascii="Arial" w:hAnsi="Arial" w:cs="Arial"/>
                <w:sz w:val="24"/>
                <w:szCs w:val="24"/>
              </w:rPr>
            </w:pPr>
            <w:r w:rsidRPr="00714C23">
              <w:rPr>
                <w:rFonts w:ascii="Arial" w:hAnsi="Arial" w:cs="Arial"/>
                <w:sz w:val="24"/>
                <w:szCs w:val="24"/>
              </w:rPr>
              <w:t>Title of the Course</w:t>
            </w:r>
          </w:p>
        </w:tc>
        <w:tc>
          <w:tcPr>
            <w:tcW w:w="5418" w:type="dxa"/>
          </w:tcPr>
          <w:p w:rsidR="00714C23" w:rsidRDefault="007668DC" w:rsidP="00714C23">
            <w:pPr>
              <w:jc w:val="both"/>
              <w:rPr>
                <w:rFonts w:ascii="Arial" w:hAnsi="Arial" w:cs="Arial"/>
                <w:color w:val="000000"/>
                <w:szCs w:val="22"/>
                <w:shd w:val="clear" w:color="auto" w:fill="FFFFFF"/>
              </w:rPr>
            </w:pPr>
            <w:bookmarkStart w:id="0" w:name="_GoBack"/>
            <w:r w:rsidRPr="00AE2985">
              <w:rPr>
                <w:rFonts w:ascii="Arial" w:hAnsi="Arial" w:cs="Arial"/>
                <w:color w:val="000000" w:themeColor="text1"/>
                <w:sz w:val="24"/>
                <w:szCs w:val="24"/>
              </w:rPr>
              <w:t xml:space="preserve">International Training Programme on </w:t>
            </w:r>
            <w:r w:rsidR="00123C84">
              <w:rPr>
                <w:rFonts w:ascii="Arial" w:hAnsi="Arial" w:cs="Arial"/>
                <w:color w:val="000000"/>
                <w:szCs w:val="22"/>
                <w:shd w:val="clear" w:color="auto" w:fill="FFFFFF"/>
              </w:rPr>
              <w:t>Health Security and Protection of Workers</w:t>
            </w:r>
            <w:bookmarkEnd w:id="0"/>
          </w:p>
          <w:p w:rsidR="00123C84" w:rsidRPr="00714C23" w:rsidRDefault="00123C84" w:rsidP="00714C23">
            <w:pPr>
              <w:jc w:val="both"/>
              <w:rPr>
                <w:rFonts w:ascii="Arial" w:hAnsi="Arial" w:cs="Arial"/>
                <w:sz w:val="24"/>
                <w:szCs w:val="24"/>
              </w:rPr>
            </w:pPr>
          </w:p>
        </w:tc>
      </w:tr>
      <w:tr w:rsidR="00FE1C6D" w:rsidRPr="00714C23" w:rsidTr="00E50AA1">
        <w:tc>
          <w:tcPr>
            <w:tcW w:w="558" w:type="dxa"/>
          </w:tcPr>
          <w:p w:rsidR="00FE1C6D" w:rsidRPr="00714C23" w:rsidRDefault="00FE1C6D" w:rsidP="00714C23">
            <w:pPr>
              <w:pStyle w:val="ListParagraph"/>
              <w:numPr>
                <w:ilvl w:val="0"/>
                <w:numId w:val="6"/>
              </w:numPr>
              <w:jc w:val="both"/>
              <w:rPr>
                <w:rFonts w:ascii="Arial" w:hAnsi="Arial" w:cs="Arial"/>
                <w:sz w:val="24"/>
                <w:szCs w:val="24"/>
              </w:rPr>
            </w:pPr>
          </w:p>
        </w:tc>
        <w:tc>
          <w:tcPr>
            <w:tcW w:w="3600" w:type="dxa"/>
          </w:tcPr>
          <w:p w:rsidR="00FE1C6D" w:rsidRPr="00714C23" w:rsidRDefault="00FE1C6D" w:rsidP="00714C23">
            <w:pPr>
              <w:jc w:val="both"/>
              <w:rPr>
                <w:rFonts w:ascii="Arial" w:hAnsi="Arial" w:cs="Arial"/>
                <w:sz w:val="24"/>
                <w:szCs w:val="24"/>
              </w:rPr>
            </w:pPr>
            <w:r w:rsidRPr="00714C23">
              <w:rPr>
                <w:rFonts w:ascii="Arial" w:hAnsi="Arial" w:cs="Arial"/>
                <w:sz w:val="24"/>
                <w:szCs w:val="24"/>
              </w:rPr>
              <w:t>Proposed dates and duration of the Course in Weeks/Months</w:t>
            </w:r>
          </w:p>
        </w:tc>
        <w:tc>
          <w:tcPr>
            <w:tcW w:w="5418" w:type="dxa"/>
          </w:tcPr>
          <w:p w:rsidR="00FE1C6D" w:rsidRPr="00714C23" w:rsidRDefault="00F220E1" w:rsidP="00B47D2C">
            <w:pPr>
              <w:jc w:val="both"/>
              <w:rPr>
                <w:rFonts w:ascii="Arial" w:hAnsi="Arial" w:cs="Arial"/>
                <w:sz w:val="24"/>
                <w:szCs w:val="24"/>
              </w:rPr>
            </w:pPr>
            <w:r>
              <w:rPr>
                <w:rFonts w:ascii="Arial" w:hAnsi="Arial" w:cs="Arial"/>
                <w:sz w:val="24"/>
                <w:szCs w:val="24"/>
              </w:rPr>
              <w:t>November 07-</w:t>
            </w:r>
            <w:r w:rsidR="00B47D2C">
              <w:rPr>
                <w:rFonts w:ascii="Arial" w:hAnsi="Arial" w:cs="Arial"/>
                <w:sz w:val="24"/>
                <w:szCs w:val="24"/>
              </w:rPr>
              <w:t>2</w:t>
            </w:r>
            <w:r>
              <w:rPr>
                <w:rFonts w:ascii="Arial" w:hAnsi="Arial" w:cs="Arial"/>
                <w:sz w:val="24"/>
                <w:szCs w:val="24"/>
              </w:rPr>
              <w:t>5, 2022</w:t>
            </w:r>
            <w:r w:rsidR="006C6C5C">
              <w:rPr>
                <w:rFonts w:ascii="Arial" w:hAnsi="Arial" w:cs="Arial"/>
                <w:sz w:val="24"/>
                <w:szCs w:val="24"/>
              </w:rPr>
              <w:t xml:space="preserve"> (03 weeks)</w:t>
            </w:r>
          </w:p>
        </w:tc>
      </w:tr>
      <w:tr w:rsidR="00FE1C6D" w:rsidRPr="00714C23" w:rsidTr="00E50AA1">
        <w:tc>
          <w:tcPr>
            <w:tcW w:w="558" w:type="dxa"/>
          </w:tcPr>
          <w:p w:rsidR="00FE1C6D" w:rsidRPr="00714C23" w:rsidRDefault="00FE1C6D" w:rsidP="00714C23">
            <w:pPr>
              <w:pStyle w:val="ListParagraph"/>
              <w:numPr>
                <w:ilvl w:val="0"/>
                <w:numId w:val="6"/>
              </w:numPr>
              <w:jc w:val="both"/>
              <w:rPr>
                <w:rFonts w:ascii="Arial" w:hAnsi="Arial" w:cs="Arial"/>
                <w:sz w:val="24"/>
                <w:szCs w:val="24"/>
              </w:rPr>
            </w:pPr>
          </w:p>
        </w:tc>
        <w:tc>
          <w:tcPr>
            <w:tcW w:w="3600" w:type="dxa"/>
          </w:tcPr>
          <w:p w:rsidR="00FE1C6D" w:rsidRPr="00714C23" w:rsidRDefault="00FE1C6D" w:rsidP="00714C23">
            <w:pPr>
              <w:jc w:val="both"/>
              <w:rPr>
                <w:rFonts w:ascii="Arial" w:hAnsi="Arial" w:cs="Arial"/>
                <w:sz w:val="24"/>
                <w:szCs w:val="24"/>
              </w:rPr>
            </w:pPr>
            <w:r w:rsidRPr="00714C23">
              <w:rPr>
                <w:rFonts w:ascii="Arial" w:hAnsi="Arial" w:cs="Arial"/>
                <w:sz w:val="24"/>
                <w:szCs w:val="24"/>
              </w:rPr>
              <w:t>Eligibility Criteria for Participants</w:t>
            </w:r>
          </w:p>
        </w:tc>
        <w:tc>
          <w:tcPr>
            <w:tcW w:w="5418" w:type="dxa"/>
          </w:tcPr>
          <w:p w:rsidR="007668DC" w:rsidRPr="00714C23" w:rsidRDefault="007668DC" w:rsidP="00714C23">
            <w:pPr>
              <w:jc w:val="both"/>
              <w:rPr>
                <w:rFonts w:ascii="Arial" w:eastAsia="Times New Roman" w:hAnsi="Arial" w:cs="Arial"/>
                <w:bCs/>
                <w:color w:val="000000" w:themeColor="text1"/>
                <w:sz w:val="24"/>
                <w:szCs w:val="24"/>
                <w:lang w:val="en-IN" w:bidi="ar-SA"/>
              </w:rPr>
            </w:pPr>
            <w:r w:rsidRPr="00714C23">
              <w:rPr>
                <w:rFonts w:ascii="Arial" w:eastAsia="Times New Roman" w:hAnsi="Arial" w:cs="Arial"/>
                <w:bCs/>
                <w:color w:val="000000" w:themeColor="text1"/>
                <w:sz w:val="24"/>
                <w:szCs w:val="24"/>
                <w:lang w:val="en-IN" w:bidi="ar-SA"/>
              </w:rPr>
              <w:t>Officials from Labour Departments, R</w:t>
            </w:r>
            <w:r w:rsidRPr="007668DC">
              <w:rPr>
                <w:rFonts w:ascii="Arial" w:eastAsia="Times New Roman" w:hAnsi="Arial" w:cs="Arial"/>
                <w:bCs/>
                <w:color w:val="000000" w:themeColor="text1"/>
                <w:sz w:val="24"/>
                <w:szCs w:val="24"/>
                <w:lang w:val="en-IN" w:bidi="ar-SA"/>
              </w:rPr>
              <w:t>epresentatives</w:t>
            </w:r>
            <w:r w:rsidR="00123C84">
              <w:rPr>
                <w:rFonts w:ascii="Arial" w:eastAsia="Times New Roman" w:hAnsi="Arial" w:cs="Arial"/>
                <w:bCs/>
                <w:color w:val="000000" w:themeColor="text1"/>
                <w:sz w:val="24"/>
                <w:szCs w:val="24"/>
                <w:lang w:val="en-IN" w:bidi="ar-SA"/>
              </w:rPr>
              <w:t xml:space="preserve"> </w:t>
            </w:r>
            <w:r w:rsidRPr="007668DC">
              <w:rPr>
                <w:rFonts w:ascii="Arial" w:eastAsia="Times New Roman" w:hAnsi="Arial" w:cs="Arial"/>
                <w:bCs/>
                <w:color w:val="000000" w:themeColor="text1"/>
                <w:sz w:val="24"/>
                <w:szCs w:val="24"/>
                <w:lang w:val="en-IN" w:bidi="ar-SA"/>
              </w:rPr>
              <w:t xml:space="preserve">of </w:t>
            </w:r>
            <w:r w:rsidRPr="00714C23">
              <w:rPr>
                <w:rFonts w:ascii="Arial" w:eastAsia="Times New Roman" w:hAnsi="Arial" w:cs="Arial"/>
                <w:bCs/>
                <w:color w:val="000000" w:themeColor="text1"/>
                <w:sz w:val="24"/>
                <w:szCs w:val="24"/>
                <w:lang w:val="en-IN" w:bidi="ar-SA"/>
              </w:rPr>
              <w:t>T</w:t>
            </w:r>
            <w:r w:rsidRPr="007668DC">
              <w:rPr>
                <w:rFonts w:ascii="Arial" w:eastAsia="Times New Roman" w:hAnsi="Arial" w:cs="Arial"/>
                <w:bCs/>
                <w:color w:val="000000" w:themeColor="text1"/>
                <w:sz w:val="24"/>
                <w:szCs w:val="24"/>
                <w:lang w:val="en-IN" w:bidi="ar-SA"/>
              </w:rPr>
              <w:t xml:space="preserve">rade </w:t>
            </w:r>
            <w:r w:rsidRPr="00714C23">
              <w:rPr>
                <w:rFonts w:ascii="Arial" w:eastAsia="Times New Roman" w:hAnsi="Arial" w:cs="Arial"/>
                <w:bCs/>
                <w:color w:val="000000" w:themeColor="text1"/>
                <w:sz w:val="24"/>
                <w:szCs w:val="24"/>
                <w:lang w:val="en-IN" w:bidi="ar-SA"/>
              </w:rPr>
              <w:t>U</w:t>
            </w:r>
            <w:r w:rsidRPr="007668DC">
              <w:rPr>
                <w:rFonts w:ascii="Arial" w:eastAsia="Times New Roman" w:hAnsi="Arial" w:cs="Arial"/>
                <w:bCs/>
                <w:color w:val="000000" w:themeColor="text1"/>
                <w:sz w:val="24"/>
                <w:szCs w:val="24"/>
                <w:lang w:val="en-IN" w:bidi="ar-SA"/>
              </w:rPr>
              <w:t xml:space="preserve">nions, </w:t>
            </w:r>
            <w:r w:rsidRPr="00714C23">
              <w:rPr>
                <w:rFonts w:ascii="Arial" w:eastAsia="Times New Roman" w:hAnsi="Arial" w:cs="Arial"/>
                <w:bCs/>
                <w:color w:val="000000" w:themeColor="text1"/>
                <w:sz w:val="24"/>
                <w:szCs w:val="24"/>
                <w:lang w:val="en-IN" w:bidi="ar-SA"/>
              </w:rPr>
              <w:t>E</w:t>
            </w:r>
            <w:r w:rsidRPr="007668DC">
              <w:rPr>
                <w:rFonts w:ascii="Arial" w:eastAsia="Times New Roman" w:hAnsi="Arial" w:cs="Arial"/>
                <w:bCs/>
                <w:color w:val="000000" w:themeColor="text1"/>
                <w:sz w:val="24"/>
                <w:szCs w:val="24"/>
                <w:lang w:val="en-IN" w:bidi="ar-SA"/>
              </w:rPr>
              <w:t xml:space="preserve">mployers’ </w:t>
            </w:r>
            <w:r w:rsidRPr="00714C23">
              <w:rPr>
                <w:rFonts w:ascii="Arial" w:eastAsia="Times New Roman" w:hAnsi="Arial" w:cs="Arial"/>
                <w:bCs/>
                <w:color w:val="000000" w:themeColor="text1"/>
                <w:sz w:val="24"/>
                <w:szCs w:val="24"/>
                <w:lang w:val="en-IN" w:bidi="ar-SA"/>
              </w:rPr>
              <w:t>O</w:t>
            </w:r>
            <w:r w:rsidRPr="007668DC">
              <w:rPr>
                <w:rFonts w:ascii="Arial" w:eastAsia="Times New Roman" w:hAnsi="Arial" w:cs="Arial"/>
                <w:bCs/>
                <w:color w:val="000000" w:themeColor="text1"/>
                <w:sz w:val="24"/>
                <w:szCs w:val="24"/>
                <w:lang w:val="en-IN" w:bidi="ar-SA"/>
              </w:rPr>
              <w:t>rganisations and</w:t>
            </w:r>
          </w:p>
          <w:p w:rsidR="007668DC" w:rsidRPr="007668DC" w:rsidRDefault="007668DC" w:rsidP="00714C23">
            <w:pPr>
              <w:ind w:left="1620" w:hanging="1620"/>
              <w:jc w:val="both"/>
              <w:rPr>
                <w:rFonts w:ascii="Arial" w:eastAsia="Times New Roman" w:hAnsi="Arial" w:cs="Arial"/>
                <w:bCs/>
                <w:color w:val="000000" w:themeColor="text1"/>
                <w:sz w:val="24"/>
                <w:szCs w:val="24"/>
                <w:lang w:val="en-IN" w:bidi="ar-SA"/>
              </w:rPr>
            </w:pPr>
            <w:r w:rsidRPr="00714C23">
              <w:rPr>
                <w:rFonts w:ascii="Arial" w:eastAsia="Times New Roman" w:hAnsi="Arial" w:cs="Arial"/>
                <w:bCs/>
                <w:color w:val="000000" w:themeColor="text1"/>
                <w:sz w:val="24"/>
                <w:szCs w:val="24"/>
                <w:lang w:val="en-IN" w:bidi="ar-SA"/>
              </w:rPr>
              <w:t>Research I</w:t>
            </w:r>
            <w:r w:rsidRPr="007668DC">
              <w:rPr>
                <w:rFonts w:ascii="Arial" w:eastAsia="Times New Roman" w:hAnsi="Arial" w:cs="Arial"/>
                <w:bCs/>
                <w:color w:val="000000" w:themeColor="text1"/>
                <w:sz w:val="24"/>
                <w:szCs w:val="24"/>
                <w:lang w:val="en-IN" w:bidi="ar-SA"/>
              </w:rPr>
              <w:t>nstitutions</w:t>
            </w:r>
          </w:p>
          <w:p w:rsidR="00FE1C6D" w:rsidRPr="00714C23" w:rsidRDefault="00FE1C6D" w:rsidP="00714C23">
            <w:pPr>
              <w:jc w:val="both"/>
              <w:rPr>
                <w:rFonts w:ascii="Arial" w:hAnsi="Arial" w:cs="Arial"/>
                <w:sz w:val="24"/>
                <w:szCs w:val="24"/>
                <w:lang w:val="en-IN"/>
              </w:rPr>
            </w:pPr>
          </w:p>
        </w:tc>
      </w:tr>
      <w:tr w:rsidR="00FE1C6D" w:rsidRPr="00714C23" w:rsidTr="00E50AA1">
        <w:tc>
          <w:tcPr>
            <w:tcW w:w="558" w:type="dxa"/>
          </w:tcPr>
          <w:p w:rsidR="00FE1C6D" w:rsidRPr="00714C23" w:rsidRDefault="00FE1C6D" w:rsidP="00714C23">
            <w:pPr>
              <w:pStyle w:val="ListParagraph"/>
              <w:ind w:left="360"/>
              <w:jc w:val="both"/>
              <w:rPr>
                <w:rFonts w:ascii="Arial" w:hAnsi="Arial" w:cs="Arial"/>
                <w:sz w:val="24"/>
                <w:szCs w:val="24"/>
              </w:rPr>
            </w:pPr>
          </w:p>
        </w:tc>
        <w:tc>
          <w:tcPr>
            <w:tcW w:w="3600" w:type="dxa"/>
          </w:tcPr>
          <w:p w:rsidR="00FE1C6D" w:rsidRPr="00714C23" w:rsidRDefault="00FE1C6D" w:rsidP="00714C23">
            <w:pPr>
              <w:pStyle w:val="ListParagraph"/>
              <w:numPr>
                <w:ilvl w:val="0"/>
                <w:numId w:val="2"/>
              </w:numPr>
              <w:jc w:val="both"/>
              <w:rPr>
                <w:rFonts w:ascii="Arial" w:hAnsi="Arial" w:cs="Arial"/>
                <w:sz w:val="24"/>
                <w:szCs w:val="24"/>
              </w:rPr>
            </w:pPr>
            <w:r w:rsidRPr="00714C23">
              <w:rPr>
                <w:rFonts w:ascii="Arial" w:hAnsi="Arial" w:cs="Arial"/>
                <w:sz w:val="24"/>
                <w:szCs w:val="24"/>
              </w:rPr>
              <w:t>Educational</w:t>
            </w:r>
          </w:p>
        </w:tc>
        <w:tc>
          <w:tcPr>
            <w:tcW w:w="5418" w:type="dxa"/>
          </w:tcPr>
          <w:p w:rsidR="00FE1C6D" w:rsidRDefault="00B9250E" w:rsidP="00714C23">
            <w:pPr>
              <w:jc w:val="both"/>
              <w:rPr>
                <w:rFonts w:ascii="Arial" w:hAnsi="Arial" w:cs="Arial"/>
                <w:sz w:val="24"/>
                <w:szCs w:val="24"/>
              </w:rPr>
            </w:pPr>
            <w:r w:rsidRPr="00714C23">
              <w:rPr>
                <w:rFonts w:ascii="Arial" w:hAnsi="Arial" w:cs="Arial"/>
                <w:sz w:val="24"/>
                <w:szCs w:val="24"/>
              </w:rPr>
              <w:t>Qualified on Labour Law, Industrial Relations, Workplace Safety and Health</w:t>
            </w:r>
            <w:r w:rsidR="00714C23">
              <w:rPr>
                <w:rFonts w:ascii="Arial" w:hAnsi="Arial" w:cs="Arial"/>
                <w:sz w:val="24"/>
                <w:szCs w:val="24"/>
              </w:rPr>
              <w:t>.</w:t>
            </w:r>
          </w:p>
          <w:p w:rsidR="00714C23" w:rsidRPr="00714C23" w:rsidRDefault="00714C23" w:rsidP="00714C23">
            <w:pPr>
              <w:jc w:val="both"/>
              <w:rPr>
                <w:rFonts w:ascii="Arial" w:hAnsi="Arial" w:cs="Arial"/>
                <w:sz w:val="24"/>
                <w:szCs w:val="24"/>
              </w:rPr>
            </w:pPr>
          </w:p>
        </w:tc>
      </w:tr>
      <w:tr w:rsidR="00FE1C6D" w:rsidRPr="00714C23" w:rsidTr="00E50AA1">
        <w:tc>
          <w:tcPr>
            <w:tcW w:w="558" w:type="dxa"/>
          </w:tcPr>
          <w:p w:rsidR="00FE1C6D" w:rsidRPr="00714C23" w:rsidRDefault="00FE1C6D" w:rsidP="00714C23">
            <w:pPr>
              <w:pStyle w:val="ListParagraph"/>
              <w:ind w:left="360"/>
              <w:jc w:val="both"/>
              <w:rPr>
                <w:rFonts w:ascii="Arial" w:hAnsi="Arial" w:cs="Arial"/>
                <w:sz w:val="24"/>
                <w:szCs w:val="24"/>
              </w:rPr>
            </w:pPr>
          </w:p>
        </w:tc>
        <w:tc>
          <w:tcPr>
            <w:tcW w:w="3600" w:type="dxa"/>
          </w:tcPr>
          <w:p w:rsidR="00FE1C6D" w:rsidRPr="00714C23" w:rsidRDefault="00FE1C6D" w:rsidP="00714C23">
            <w:pPr>
              <w:pStyle w:val="ListParagraph"/>
              <w:numPr>
                <w:ilvl w:val="0"/>
                <w:numId w:val="2"/>
              </w:numPr>
              <w:jc w:val="both"/>
              <w:rPr>
                <w:rFonts w:ascii="Arial" w:hAnsi="Arial" w:cs="Arial"/>
                <w:sz w:val="24"/>
                <w:szCs w:val="24"/>
              </w:rPr>
            </w:pPr>
            <w:r w:rsidRPr="00714C23">
              <w:rPr>
                <w:rFonts w:ascii="Arial" w:hAnsi="Arial" w:cs="Arial"/>
                <w:sz w:val="24"/>
                <w:szCs w:val="24"/>
              </w:rPr>
              <w:t xml:space="preserve">Work Experience </w:t>
            </w:r>
          </w:p>
        </w:tc>
        <w:tc>
          <w:tcPr>
            <w:tcW w:w="5418" w:type="dxa"/>
          </w:tcPr>
          <w:p w:rsidR="00FE1C6D" w:rsidRDefault="00B9250E" w:rsidP="00714C23">
            <w:pPr>
              <w:jc w:val="both"/>
              <w:rPr>
                <w:rFonts w:ascii="Arial" w:hAnsi="Arial" w:cs="Arial"/>
                <w:sz w:val="24"/>
                <w:szCs w:val="24"/>
              </w:rPr>
            </w:pPr>
            <w:r w:rsidRPr="00714C23">
              <w:rPr>
                <w:rFonts w:ascii="Arial" w:hAnsi="Arial" w:cs="Arial"/>
                <w:sz w:val="24"/>
                <w:szCs w:val="24"/>
              </w:rPr>
              <w:t>Worked in Labour department or as a part of Workers/Employers Organisation for the Welfare of Workers</w:t>
            </w:r>
            <w:r w:rsidR="00714C23">
              <w:rPr>
                <w:rFonts w:ascii="Arial" w:hAnsi="Arial" w:cs="Arial"/>
                <w:sz w:val="24"/>
                <w:szCs w:val="24"/>
              </w:rPr>
              <w:t>.</w:t>
            </w:r>
          </w:p>
          <w:p w:rsidR="00714C23" w:rsidRPr="00714C23" w:rsidRDefault="00714C23" w:rsidP="00714C23">
            <w:pPr>
              <w:jc w:val="both"/>
              <w:rPr>
                <w:rFonts w:ascii="Arial" w:hAnsi="Arial" w:cs="Arial"/>
                <w:sz w:val="24"/>
                <w:szCs w:val="24"/>
              </w:rPr>
            </w:pPr>
          </w:p>
        </w:tc>
      </w:tr>
      <w:tr w:rsidR="00FE1C6D" w:rsidRPr="00714C23" w:rsidTr="00E50AA1">
        <w:tc>
          <w:tcPr>
            <w:tcW w:w="558" w:type="dxa"/>
          </w:tcPr>
          <w:p w:rsidR="00FE1C6D" w:rsidRPr="00714C23" w:rsidRDefault="00FE1C6D" w:rsidP="00714C23">
            <w:pPr>
              <w:pStyle w:val="ListParagraph"/>
              <w:ind w:left="360"/>
              <w:jc w:val="both"/>
              <w:rPr>
                <w:rFonts w:ascii="Arial" w:hAnsi="Arial" w:cs="Arial"/>
                <w:sz w:val="24"/>
                <w:szCs w:val="24"/>
              </w:rPr>
            </w:pPr>
          </w:p>
        </w:tc>
        <w:tc>
          <w:tcPr>
            <w:tcW w:w="3600" w:type="dxa"/>
          </w:tcPr>
          <w:p w:rsidR="00FE1C6D" w:rsidRPr="00714C23" w:rsidRDefault="00FE1C6D" w:rsidP="00714C23">
            <w:pPr>
              <w:pStyle w:val="ListParagraph"/>
              <w:numPr>
                <w:ilvl w:val="0"/>
                <w:numId w:val="2"/>
              </w:numPr>
              <w:jc w:val="both"/>
              <w:rPr>
                <w:rFonts w:ascii="Arial" w:hAnsi="Arial" w:cs="Arial"/>
                <w:sz w:val="24"/>
                <w:szCs w:val="24"/>
              </w:rPr>
            </w:pPr>
            <w:r w:rsidRPr="00714C23">
              <w:rPr>
                <w:rFonts w:ascii="Arial" w:hAnsi="Arial" w:cs="Arial"/>
                <w:sz w:val="24"/>
                <w:szCs w:val="24"/>
              </w:rPr>
              <w:t>Target Group/ Segment</w:t>
            </w:r>
          </w:p>
        </w:tc>
        <w:tc>
          <w:tcPr>
            <w:tcW w:w="5418" w:type="dxa"/>
          </w:tcPr>
          <w:p w:rsidR="00FE1C6D" w:rsidRDefault="00B9250E" w:rsidP="00714C23">
            <w:pPr>
              <w:jc w:val="both"/>
              <w:rPr>
                <w:rFonts w:ascii="Arial" w:hAnsi="Arial" w:cs="Arial"/>
                <w:sz w:val="24"/>
                <w:szCs w:val="24"/>
              </w:rPr>
            </w:pPr>
            <w:r w:rsidRPr="00714C23">
              <w:rPr>
                <w:rFonts w:ascii="Arial" w:hAnsi="Arial" w:cs="Arial"/>
                <w:sz w:val="24"/>
                <w:szCs w:val="24"/>
              </w:rPr>
              <w:t>Middle and Senior Level Functionaries</w:t>
            </w:r>
            <w:r w:rsidR="00714C23">
              <w:rPr>
                <w:rFonts w:ascii="Arial" w:hAnsi="Arial" w:cs="Arial"/>
                <w:sz w:val="24"/>
                <w:szCs w:val="24"/>
              </w:rPr>
              <w:t>.</w:t>
            </w:r>
          </w:p>
          <w:p w:rsidR="00714C23" w:rsidRPr="00714C23" w:rsidRDefault="00714C23" w:rsidP="00714C23">
            <w:pPr>
              <w:jc w:val="both"/>
              <w:rPr>
                <w:rFonts w:ascii="Arial" w:hAnsi="Arial" w:cs="Arial"/>
                <w:sz w:val="24"/>
                <w:szCs w:val="24"/>
              </w:rPr>
            </w:pPr>
          </w:p>
        </w:tc>
      </w:tr>
      <w:tr w:rsidR="00FE1C6D" w:rsidRPr="00714C23" w:rsidTr="00E50AA1">
        <w:tc>
          <w:tcPr>
            <w:tcW w:w="558" w:type="dxa"/>
          </w:tcPr>
          <w:p w:rsidR="00FE1C6D" w:rsidRPr="00714C23" w:rsidRDefault="00FE1C6D" w:rsidP="00714C23">
            <w:pPr>
              <w:pStyle w:val="ListParagraph"/>
              <w:numPr>
                <w:ilvl w:val="0"/>
                <w:numId w:val="6"/>
              </w:numPr>
              <w:jc w:val="both"/>
              <w:rPr>
                <w:rFonts w:ascii="Arial" w:hAnsi="Arial" w:cs="Arial"/>
                <w:sz w:val="24"/>
                <w:szCs w:val="24"/>
              </w:rPr>
            </w:pPr>
          </w:p>
        </w:tc>
        <w:tc>
          <w:tcPr>
            <w:tcW w:w="3600" w:type="dxa"/>
          </w:tcPr>
          <w:p w:rsidR="00FE1C6D" w:rsidRPr="00714C23" w:rsidRDefault="00FE1C6D" w:rsidP="00714C23">
            <w:pPr>
              <w:jc w:val="both"/>
              <w:rPr>
                <w:rFonts w:ascii="Arial" w:hAnsi="Arial" w:cs="Arial"/>
                <w:sz w:val="24"/>
                <w:szCs w:val="24"/>
              </w:rPr>
            </w:pPr>
            <w:r w:rsidRPr="00714C23">
              <w:rPr>
                <w:rFonts w:ascii="Arial" w:hAnsi="Arial" w:cs="Arial"/>
                <w:sz w:val="24"/>
                <w:szCs w:val="24"/>
              </w:rPr>
              <w:t>Aim, Objectives of the Course</w:t>
            </w:r>
          </w:p>
        </w:tc>
        <w:tc>
          <w:tcPr>
            <w:tcW w:w="5418" w:type="dxa"/>
          </w:tcPr>
          <w:p w:rsidR="00714C23" w:rsidRDefault="00B9250E" w:rsidP="00714C23">
            <w:pPr>
              <w:jc w:val="both"/>
              <w:rPr>
                <w:rFonts w:ascii="Arial" w:hAnsi="Arial" w:cs="Arial"/>
                <w:color w:val="000000" w:themeColor="text1"/>
                <w:sz w:val="24"/>
                <w:szCs w:val="24"/>
              </w:rPr>
            </w:pPr>
            <w:r w:rsidRPr="00714C23">
              <w:rPr>
                <w:rFonts w:ascii="Arial" w:hAnsi="Arial" w:cs="Arial"/>
                <w:sz w:val="24"/>
                <w:szCs w:val="24"/>
              </w:rPr>
              <w:t xml:space="preserve">The changing job patterns and working relationships, the rise in self employment, greater sub-contracting, outsourcing of work, homework and the increasing number of employees working away from their establishment, pose problems of occupational safety and health risks at workplaces. New safety hazards and health risks have appeared along with the transfer and adoption of new technologies. Along with this, the lack of health insurance for workers in the informal economy, pose a double burden of health care expenditure. </w:t>
            </w:r>
            <w:r w:rsidRPr="00714C23">
              <w:rPr>
                <w:rFonts w:ascii="Arial" w:hAnsi="Arial" w:cs="Arial"/>
                <w:color w:val="000000" w:themeColor="text1"/>
                <w:sz w:val="24"/>
                <w:szCs w:val="24"/>
              </w:rPr>
              <w:t xml:space="preserve">The programme therefore aims to address these issues and the need for social inclusion in order to boost </w:t>
            </w:r>
            <w:r w:rsidRPr="00714C23">
              <w:rPr>
                <w:rFonts w:ascii="Arial" w:hAnsi="Arial" w:cs="Arial"/>
                <w:sz w:val="24"/>
                <w:szCs w:val="24"/>
              </w:rPr>
              <w:t>human capital and productivity</w:t>
            </w:r>
            <w:r w:rsidRPr="00714C23">
              <w:rPr>
                <w:rFonts w:ascii="Arial" w:hAnsi="Arial" w:cs="Arial"/>
                <w:color w:val="000000" w:themeColor="text1"/>
                <w:sz w:val="24"/>
                <w:szCs w:val="24"/>
              </w:rPr>
              <w:t xml:space="preserve">. It would enable participants to understand the international standards and existing legal instruments as well as some global best practices in order to promote workers’ rights, based on a model of social justice in the area of health protection and security. </w:t>
            </w:r>
          </w:p>
          <w:p w:rsidR="00714C23" w:rsidRDefault="00714C23" w:rsidP="00714C23">
            <w:pPr>
              <w:jc w:val="both"/>
              <w:rPr>
                <w:rFonts w:ascii="Arial" w:hAnsi="Arial" w:cs="Arial"/>
                <w:color w:val="000000" w:themeColor="text1"/>
                <w:sz w:val="24"/>
                <w:szCs w:val="24"/>
              </w:rPr>
            </w:pPr>
          </w:p>
          <w:p w:rsidR="00714C23" w:rsidRDefault="00714C23" w:rsidP="00714C23">
            <w:pPr>
              <w:jc w:val="both"/>
              <w:rPr>
                <w:rFonts w:ascii="Arial" w:hAnsi="Arial" w:cs="Arial"/>
                <w:color w:val="000000" w:themeColor="text1"/>
                <w:sz w:val="24"/>
                <w:szCs w:val="24"/>
              </w:rPr>
            </w:pPr>
          </w:p>
          <w:p w:rsidR="00FE1C6D" w:rsidRPr="00714C23" w:rsidRDefault="00FE1C6D" w:rsidP="00714C23">
            <w:pPr>
              <w:jc w:val="both"/>
              <w:rPr>
                <w:rFonts w:ascii="Arial" w:hAnsi="Arial" w:cs="Arial"/>
                <w:color w:val="000000" w:themeColor="text1"/>
                <w:sz w:val="24"/>
                <w:szCs w:val="24"/>
              </w:rPr>
            </w:pPr>
          </w:p>
          <w:p w:rsidR="00B9250E" w:rsidRPr="00714C23" w:rsidRDefault="00B9250E" w:rsidP="00714C23">
            <w:pPr>
              <w:jc w:val="both"/>
              <w:rPr>
                <w:rFonts w:ascii="Arial" w:hAnsi="Arial" w:cs="Arial"/>
                <w:color w:val="000000" w:themeColor="text1"/>
                <w:sz w:val="24"/>
                <w:szCs w:val="24"/>
              </w:rPr>
            </w:pPr>
          </w:p>
          <w:p w:rsidR="00B9250E" w:rsidRPr="00B9250E" w:rsidRDefault="00B9250E" w:rsidP="00714C23">
            <w:pPr>
              <w:ind w:left="1620" w:hanging="1620"/>
              <w:jc w:val="both"/>
              <w:rPr>
                <w:rFonts w:ascii="Arial" w:eastAsia="Times New Roman" w:hAnsi="Arial" w:cs="Arial"/>
                <w:b/>
                <w:color w:val="000000" w:themeColor="text1"/>
                <w:sz w:val="24"/>
                <w:szCs w:val="24"/>
                <w:lang w:val="en-IN" w:bidi="ar-SA"/>
              </w:rPr>
            </w:pPr>
            <w:r w:rsidRPr="00B9250E">
              <w:rPr>
                <w:rFonts w:ascii="Arial" w:eastAsia="Times New Roman" w:hAnsi="Arial" w:cs="Arial"/>
                <w:b/>
                <w:color w:val="000000" w:themeColor="text1"/>
                <w:sz w:val="24"/>
                <w:szCs w:val="24"/>
                <w:lang w:val="en-IN" w:bidi="ar-SA"/>
              </w:rPr>
              <w:lastRenderedPageBreak/>
              <w:t>Objectives</w:t>
            </w:r>
          </w:p>
          <w:p w:rsidR="00B9250E" w:rsidRPr="00B9250E" w:rsidRDefault="00B9250E" w:rsidP="00714C23">
            <w:pPr>
              <w:numPr>
                <w:ilvl w:val="0"/>
                <w:numId w:val="7"/>
              </w:numPr>
              <w:tabs>
                <w:tab w:val="left" w:pos="1890"/>
              </w:tabs>
              <w:autoSpaceDE w:val="0"/>
              <w:autoSpaceDN w:val="0"/>
              <w:adjustRightInd w:val="0"/>
              <w:jc w:val="both"/>
              <w:rPr>
                <w:rFonts w:ascii="Arial" w:eastAsia="Times New Roman" w:hAnsi="Arial" w:cs="Arial"/>
                <w:color w:val="000000" w:themeColor="text1"/>
                <w:sz w:val="24"/>
                <w:szCs w:val="24"/>
              </w:rPr>
            </w:pPr>
            <w:r w:rsidRPr="00B9250E">
              <w:rPr>
                <w:rFonts w:ascii="Arial" w:eastAsia="Times New Roman" w:hAnsi="Arial" w:cs="Arial"/>
                <w:color w:val="000000" w:themeColor="text1"/>
                <w:sz w:val="24"/>
                <w:szCs w:val="24"/>
                <w:lang w:bidi="ar-SA"/>
              </w:rPr>
              <w:t xml:space="preserve">To provide an overview of </w:t>
            </w:r>
            <w:r w:rsidRPr="00B9250E">
              <w:rPr>
                <w:rFonts w:ascii="Arial" w:eastAsia="Times New Roman" w:hAnsi="Arial" w:cs="Arial"/>
                <w:color w:val="000000" w:themeColor="text1"/>
                <w:sz w:val="24"/>
                <w:szCs w:val="24"/>
              </w:rPr>
              <w:t>Social Protection Policies that are critical in realizing the human rights for all, thereby boosting human capital and productivity.</w:t>
            </w:r>
          </w:p>
          <w:p w:rsidR="00B9250E" w:rsidRPr="00B9250E" w:rsidRDefault="00B9250E" w:rsidP="00714C23">
            <w:pPr>
              <w:numPr>
                <w:ilvl w:val="0"/>
                <w:numId w:val="7"/>
              </w:numPr>
              <w:tabs>
                <w:tab w:val="left" w:pos="720"/>
                <w:tab w:val="left" w:pos="1890"/>
              </w:tabs>
              <w:autoSpaceDE w:val="0"/>
              <w:autoSpaceDN w:val="0"/>
              <w:adjustRightInd w:val="0"/>
              <w:jc w:val="both"/>
              <w:rPr>
                <w:rFonts w:ascii="Arial" w:eastAsia="Times New Roman" w:hAnsi="Arial" w:cs="Arial"/>
                <w:color w:val="000000" w:themeColor="text1"/>
                <w:sz w:val="24"/>
                <w:szCs w:val="24"/>
              </w:rPr>
            </w:pPr>
            <w:r w:rsidRPr="00B9250E">
              <w:rPr>
                <w:rFonts w:ascii="Arial" w:eastAsia="Times New Roman" w:hAnsi="Arial" w:cs="Arial"/>
                <w:color w:val="000000" w:themeColor="text1"/>
                <w:sz w:val="24"/>
                <w:szCs w:val="24"/>
              </w:rPr>
              <w:t>To develop insight on the existing legal instruments on Social Protection of workers and Occupational Safety and Health (OSH) protection.</w:t>
            </w:r>
          </w:p>
          <w:p w:rsidR="00B9250E" w:rsidRPr="00B9250E" w:rsidRDefault="00B9250E" w:rsidP="00714C23">
            <w:pPr>
              <w:numPr>
                <w:ilvl w:val="0"/>
                <w:numId w:val="7"/>
              </w:numPr>
              <w:autoSpaceDE w:val="0"/>
              <w:autoSpaceDN w:val="0"/>
              <w:adjustRightInd w:val="0"/>
              <w:jc w:val="both"/>
              <w:rPr>
                <w:rFonts w:ascii="Arial" w:eastAsia="Times New Roman" w:hAnsi="Arial" w:cs="Arial"/>
                <w:color w:val="000000" w:themeColor="text1"/>
                <w:sz w:val="24"/>
                <w:szCs w:val="24"/>
                <w:lang w:bidi="ar-SA"/>
              </w:rPr>
            </w:pPr>
            <w:r w:rsidRPr="00B9250E">
              <w:rPr>
                <w:rFonts w:ascii="Arial" w:eastAsia="Times New Roman" w:hAnsi="Arial" w:cs="Arial"/>
                <w:color w:val="000000" w:themeColor="text1"/>
                <w:sz w:val="24"/>
                <w:szCs w:val="24"/>
              </w:rPr>
              <w:t>To analyses trends and recent policies on health protection and security.</w:t>
            </w:r>
          </w:p>
          <w:p w:rsidR="00B9250E" w:rsidRPr="00B9250E" w:rsidRDefault="00B9250E" w:rsidP="00714C23">
            <w:pPr>
              <w:numPr>
                <w:ilvl w:val="0"/>
                <w:numId w:val="7"/>
              </w:numPr>
              <w:autoSpaceDE w:val="0"/>
              <w:autoSpaceDN w:val="0"/>
              <w:adjustRightInd w:val="0"/>
              <w:jc w:val="both"/>
              <w:rPr>
                <w:rFonts w:ascii="Arial" w:eastAsia="Times New Roman" w:hAnsi="Arial" w:cs="Arial"/>
                <w:color w:val="000000" w:themeColor="text1"/>
                <w:sz w:val="24"/>
                <w:szCs w:val="24"/>
                <w:lang w:bidi="ar-SA"/>
              </w:rPr>
            </w:pPr>
            <w:r w:rsidRPr="00B9250E">
              <w:rPr>
                <w:rFonts w:ascii="Arial" w:eastAsia="Times New Roman" w:hAnsi="Arial" w:cs="Arial"/>
                <w:color w:val="000000" w:themeColor="text1"/>
                <w:sz w:val="24"/>
                <w:szCs w:val="24"/>
              </w:rPr>
              <w:t xml:space="preserve">To share best practices of countries in developing occupational safety nets in the changing world of work with new forms of workplace practices. </w:t>
            </w:r>
          </w:p>
          <w:p w:rsidR="00B9250E" w:rsidRPr="00714C23" w:rsidRDefault="00B9250E" w:rsidP="00714C23">
            <w:pPr>
              <w:jc w:val="both"/>
              <w:rPr>
                <w:rFonts w:ascii="Arial" w:hAnsi="Arial" w:cs="Arial"/>
                <w:sz w:val="24"/>
                <w:szCs w:val="24"/>
              </w:rPr>
            </w:pPr>
          </w:p>
        </w:tc>
      </w:tr>
      <w:tr w:rsidR="00FE1C6D" w:rsidRPr="00714C23" w:rsidTr="00E50AA1">
        <w:tc>
          <w:tcPr>
            <w:tcW w:w="558" w:type="dxa"/>
          </w:tcPr>
          <w:p w:rsidR="00FE1C6D" w:rsidRPr="00714C23" w:rsidRDefault="00FE1C6D" w:rsidP="00714C23">
            <w:pPr>
              <w:pStyle w:val="ListParagraph"/>
              <w:numPr>
                <w:ilvl w:val="0"/>
                <w:numId w:val="6"/>
              </w:numPr>
              <w:jc w:val="both"/>
              <w:rPr>
                <w:rFonts w:ascii="Arial" w:hAnsi="Arial" w:cs="Arial"/>
                <w:sz w:val="24"/>
                <w:szCs w:val="24"/>
              </w:rPr>
            </w:pPr>
          </w:p>
        </w:tc>
        <w:tc>
          <w:tcPr>
            <w:tcW w:w="3600" w:type="dxa"/>
          </w:tcPr>
          <w:p w:rsidR="00FE1C6D" w:rsidRPr="00714C23" w:rsidRDefault="00FE1C6D" w:rsidP="00714C23">
            <w:pPr>
              <w:jc w:val="both"/>
              <w:rPr>
                <w:rFonts w:ascii="Arial" w:hAnsi="Arial" w:cs="Arial"/>
                <w:sz w:val="24"/>
                <w:szCs w:val="24"/>
              </w:rPr>
            </w:pPr>
            <w:r w:rsidRPr="00714C23">
              <w:rPr>
                <w:rFonts w:ascii="Arial" w:hAnsi="Arial" w:cs="Arial"/>
                <w:sz w:val="24"/>
                <w:szCs w:val="24"/>
              </w:rPr>
              <w:t xml:space="preserve">Detailed Course Content </w:t>
            </w:r>
          </w:p>
        </w:tc>
        <w:tc>
          <w:tcPr>
            <w:tcW w:w="5418" w:type="dxa"/>
          </w:tcPr>
          <w:p w:rsidR="00FE1C6D" w:rsidRPr="00714C23" w:rsidRDefault="00B9250E" w:rsidP="00714C23">
            <w:pPr>
              <w:pStyle w:val="ListParagraph"/>
              <w:numPr>
                <w:ilvl w:val="0"/>
                <w:numId w:val="8"/>
              </w:numPr>
              <w:jc w:val="both"/>
              <w:rPr>
                <w:rFonts w:ascii="Arial" w:hAnsi="Arial" w:cs="Arial"/>
                <w:sz w:val="24"/>
                <w:szCs w:val="24"/>
              </w:rPr>
            </w:pPr>
            <w:r w:rsidRPr="00714C23">
              <w:rPr>
                <w:rFonts w:ascii="Arial" w:hAnsi="Arial" w:cs="Arial"/>
                <w:sz w:val="24"/>
                <w:szCs w:val="24"/>
              </w:rPr>
              <w:t>Social Protection and Decent Work</w:t>
            </w:r>
          </w:p>
          <w:p w:rsidR="00B9250E" w:rsidRPr="00714C23" w:rsidRDefault="00714C23" w:rsidP="00714C23">
            <w:pPr>
              <w:pStyle w:val="ListParagraph"/>
              <w:numPr>
                <w:ilvl w:val="0"/>
                <w:numId w:val="8"/>
              </w:numPr>
              <w:jc w:val="both"/>
              <w:rPr>
                <w:rFonts w:ascii="Arial" w:hAnsi="Arial" w:cs="Arial"/>
                <w:sz w:val="24"/>
                <w:szCs w:val="24"/>
              </w:rPr>
            </w:pPr>
            <w:r>
              <w:rPr>
                <w:rFonts w:ascii="Arial" w:hAnsi="Arial" w:cs="Arial"/>
                <w:sz w:val="24"/>
                <w:szCs w:val="24"/>
              </w:rPr>
              <w:t>S</w:t>
            </w:r>
            <w:r w:rsidR="00B9250E" w:rsidRPr="00714C23">
              <w:rPr>
                <w:rFonts w:ascii="Arial" w:hAnsi="Arial" w:cs="Arial"/>
                <w:sz w:val="24"/>
                <w:szCs w:val="24"/>
              </w:rPr>
              <w:t>afety and health management at workplace</w:t>
            </w:r>
          </w:p>
          <w:p w:rsidR="00B9250E" w:rsidRPr="00714C23" w:rsidRDefault="00B9250E" w:rsidP="00714C23">
            <w:pPr>
              <w:pStyle w:val="ListParagraph"/>
              <w:numPr>
                <w:ilvl w:val="0"/>
                <w:numId w:val="8"/>
              </w:numPr>
              <w:jc w:val="both"/>
              <w:rPr>
                <w:rFonts w:ascii="Arial" w:hAnsi="Arial" w:cs="Arial"/>
                <w:sz w:val="24"/>
                <w:szCs w:val="24"/>
              </w:rPr>
            </w:pPr>
            <w:r w:rsidRPr="00714C23">
              <w:rPr>
                <w:rFonts w:ascii="Arial" w:hAnsi="Arial" w:cs="Arial"/>
                <w:sz w:val="24"/>
                <w:szCs w:val="24"/>
              </w:rPr>
              <w:t>Safety Training</w:t>
            </w:r>
          </w:p>
          <w:p w:rsidR="00B9250E" w:rsidRPr="00714C23" w:rsidRDefault="00B9250E" w:rsidP="00714C23">
            <w:pPr>
              <w:pStyle w:val="ListParagraph"/>
              <w:numPr>
                <w:ilvl w:val="0"/>
                <w:numId w:val="8"/>
              </w:numPr>
              <w:jc w:val="both"/>
              <w:rPr>
                <w:rFonts w:ascii="Arial" w:hAnsi="Arial" w:cs="Arial"/>
                <w:sz w:val="24"/>
                <w:szCs w:val="24"/>
              </w:rPr>
            </w:pPr>
            <w:r w:rsidRPr="00714C23">
              <w:rPr>
                <w:rFonts w:ascii="Arial" w:hAnsi="Arial" w:cs="Arial"/>
                <w:sz w:val="24"/>
                <w:szCs w:val="24"/>
              </w:rPr>
              <w:t>Occupational diseases</w:t>
            </w:r>
          </w:p>
          <w:p w:rsidR="00B9250E" w:rsidRDefault="00B9250E" w:rsidP="00714C23">
            <w:pPr>
              <w:pStyle w:val="ListParagraph"/>
              <w:numPr>
                <w:ilvl w:val="0"/>
                <w:numId w:val="8"/>
              </w:numPr>
              <w:jc w:val="both"/>
              <w:rPr>
                <w:rFonts w:ascii="Arial" w:hAnsi="Arial" w:cs="Arial"/>
                <w:sz w:val="24"/>
                <w:szCs w:val="24"/>
              </w:rPr>
            </w:pPr>
            <w:r w:rsidRPr="00714C23">
              <w:rPr>
                <w:rFonts w:ascii="Arial" w:hAnsi="Arial" w:cs="Arial"/>
                <w:sz w:val="24"/>
                <w:szCs w:val="24"/>
              </w:rPr>
              <w:t>Safety and Health management in the Informal sector</w:t>
            </w:r>
          </w:p>
          <w:p w:rsidR="00714C23" w:rsidRPr="00714C23" w:rsidRDefault="00714C23" w:rsidP="00714C23">
            <w:pPr>
              <w:pStyle w:val="ListParagraph"/>
              <w:numPr>
                <w:ilvl w:val="0"/>
                <w:numId w:val="8"/>
              </w:numPr>
              <w:jc w:val="both"/>
              <w:rPr>
                <w:rFonts w:ascii="Arial" w:hAnsi="Arial" w:cs="Arial"/>
                <w:sz w:val="24"/>
                <w:szCs w:val="24"/>
              </w:rPr>
            </w:pPr>
          </w:p>
        </w:tc>
      </w:tr>
      <w:tr w:rsidR="00FE1C6D" w:rsidRPr="00714C23" w:rsidTr="00E50AA1">
        <w:tc>
          <w:tcPr>
            <w:tcW w:w="558" w:type="dxa"/>
          </w:tcPr>
          <w:p w:rsidR="00FE1C6D" w:rsidRPr="00714C23" w:rsidRDefault="00FE1C6D" w:rsidP="00714C23">
            <w:pPr>
              <w:pStyle w:val="ListParagraph"/>
              <w:numPr>
                <w:ilvl w:val="0"/>
                <w:numId w:val="6"/>
              </w:numPr>
              <w:jc w:val="both"/>
              <w:rPr>
                <w:rFonts w:ascii="Arial" w:hAnsi="Arial" w:cs="Arial"/>
                <w:sz w:val="24"/>
                <w:szCs w:val="24"/>
              </w:rPr>
            </w:pPr>
          </w:p>
        </w:tc>
        <w:tc>
          <w:tcPr>
            <w:tcW w:w="3600" w:type="dxa"/>
          </w:tcPr>
          <w:p w:rsidR="00FE1C6D" w:rsidRPr="00714C23" w:rsidRDefault="00FE1C6D" w:rsidP="00714C23">
            <w:pPr>
              <w:jc w:val="both"/>
              <w:rPr>
                <w:rFonts w:ascii="Arial" w:hAnsi="Arial" w:cs="Arial"/>
                <w:sz w:val="24"/>
                <w:szCs w:val="24"/>
              </w:rPr>
            </w:pPr>
            <w:r w:rsidRPr="00714C23">
              <w:rPr>
                <w:rFonts w:ascii="Arial" w:hAnsi="Arial" w:cs="Arial"/>
                <w:sz w:val="24"/>
                <w:szCs w:val="24"/>
              </w:rPr>
              <w:t>Profiles/CVs of the Faculty</w:t>
            </w:r>
          </w:p>
        </w:tc>
        <w:tc>
          <w:tcPr>
            <w:tcW w:w="5418" w:type="dxa"/>
          </w:tcPr>
          <w:p w:rsidR="00FE1C6D" w:rsidRPr="00714C23" w:rsidRDefault="00B9250E" w:rsidP="00714C23">
            <w:pPr>
              <w:jc w:val="both"/>
              <w:rPr>
                <w:rFonts w:ascii="Arial" w:hAnsi="Arial" w:cs="Arial"/>
                <w:color w:val="2D2D2D"/>
                <w:sz w:val="24"/>
                <w:szCs w:val="24"/>
                <w:shd w:val="clear" w:color="auto" w:fill="FFFFFF"/>
              </w:rPr>
            </w:pPr>
            <w:proofErr w:type="spellStart"/>
            <w:r w:rsidRPr="00714C23">
              <w:rPr>
                <w:rFonts w:ascii="Arial" w:hAnsi="Arial" w:cs="Arial"/>
                <w:sz w:val="24"/>
                <w:szCs w:val="24"/>
                <w:lang w:val="en-IN"/>
              </w:rPr>
              <w:t>Dr.Ruma</w:t>
            </w:r>
            <w:proofErr w:type="spellEnd"/>
            <w:r w:rsidRPr="00714C23">
              <w:rPr>
                <w:rFonts w:ascii="Arial" w:hAnsi="Arial" w:cs="Arial"/>
                <w:sz w:val="24"/>
                <w:szCs w:val="24"/>
                <w:lang w:val="en-IN"/>
              </w:rPr>
              <w:t xml:space="preserve"> </w:t>
            </w:r>
            <w:proofErr w:type="spellStart"/>
            <w:r w:rsidRPr="00714C23">
              <w:rPr>
                <w:rFonts w:ascii="Arial" w:hAnsi="Arial" w:cs="Arial"/>
                <w:sz w:val="24"/>
                <w:szCs w:val="24"/>
                <w:lang w:val="en-IN"/>
              </w:rPr>
              <w:t>Ghosh</w:t>
            </w:r>
            <w:proofErr w:type="spellEnd"/>
            <w:r w:rsidRPr="00714C23">
              <w:rPr>
                <w:rFonts w:ascii="Arial" w:hAnsi="Arial" w:cs="Arial"/>
                <w:sz w:val="24"/>
                <w:szCs w:val="24"/>
                <w:lang w:val="en-IN"/>
              </w:rPr>
              <w:t xml:space="preserve"> holds </w:t>
            </w:r>
            <w:proofErr w:type="spellStart"/>
            <w:r w:rsidRPr="00714C23">
              <w:rPr>
                <w:rFonts w:ascii="Arial" w:hAnsi="Arial" w:cs="Arial"/>
                <w:sz w:val="24"/>
                <w:szCs w:val="24"/>
                <w:lang w:val="en-IN"/>
              </w:rPr>
              <w:t>aM.Phil</w:t>
            </w:r>
            <w:proofErr w:type="spellEnd"/>
            <w:r w:rsidRPr="00714C23">
              <w:rPr>
                <w:rFonts w:ascii="Arial" w:hAnsi="Arial" w:cs="Arial"/>
                <w:sz w:val="24"/>
                <w:szCs w:val="24"/>
                <w:lang w:val="en-IN"/>
              </w:rPr>
              <w:t xml:space="preserve"> and PhD from the Centre of Study of social Medicine and Community Health, JNU New Delhi. She has been working as a Faculty Member at </w:t>
            </w:r>
            <w:proofErr w:type="spellStart"/>
            <w:r w:rsidRPr="00714C23">
              <w:rPr>
                <w:rFonts w:ascii="Arial" w:hAnsi="Arial" w:cs="Arial"/>
                <w:sz w:val="24"/>
                <w:szCs w:val="24"/>
                <w:lang w:val="en-IN"/>
              </w:rPr>
              <w:t>VVGNLi</w:t>
            </w:r>
            <w:proofErr w:type="spellEnd"/>
            <w:r w:rsidRPr="00714C23">
              <w:rPr>
                <w:rFonts w:ascii="Arial" w:hAnsi="Arial" w:cs="Arial"/>
                <w:sz w:val="24"/>
                <w:szCs w:val="24"/>
                <w:lang w:val="en-IN"/>
              </w:rPr>
              <w:t xml:space="preserve"> since 1998 and </w:t>
            </w:r>
            <w:r w:rsidRPr="00714C23">
              <w:rPr>
                <w:rFonts w:ascii="Arial" w:hAnsi="Arial" w:cs="Arial"/>
                <w:color w:val="2D2D2D"/>
                <w:sz w:val="24"/>
                <w:szCs w:val="24"/>
                <w:shd w:val="clear" w:color="auto" w:fill="FFFFFF"/>
              </w:rPr>
              <w:t xml:space="preserve">has more than 22 years of experience in conducting research/evaluation studies and training/courses in the area of </w:t>
            </w:r>
            <w:proofErr w:type="spellStart"/>
            <w:r w:rsidRPr="00714C23">
              <w:rPr>
                <w:rFonts w:ascii="Arial" w:hAnsi="Arial" w:cs="Arial"/>
                <w:color w:val="2D2D2D"/>
                <w:sz w:val="24"/>
                <w:szCs w:val="24"/>
                <w:shd w:val="clear" w:color="auto" w:fill="FFFFFF"/>
              </w:rPr>
              <w:t>labour</w:t>
            </w:r>
            <w:proofErr w:type="spellEnd"/>
            <w:r w:rsidRPr="00714C23">
              <w:rPr>
                <w:rFonts w:ascii="Arial" w:hAnsi="Arial" w:cs="Arial"/>
                <w:color w:val="2D2D2D"/>
                <w:sz w:val="24"/>
                <w:szCs w:val="24"/>
                <w:shd w:val="clear" w:color="auto" w:fill="FFFFFF"/>
              </w:rPr>
              <w:t xml:space="preserve"> and employment with special focus on social and health protection, gender issues and workplace safety and health. She coordinated the Centre for Labour and Health studies at VVGNLI.</w:t>
            </w:r>
          </w:p>
          <w:p w:rsidR="00B9250E" w:rsidRPr="00714C23" w:rsidRDefault="00B9250E" w:rsidP="00714C23">
            <w:pPr>
              <w:jc w:val="both"/>
              <w:rPr>
                <w:rFonts w:ascii="Arial" w:hAnsi="Arial" w:cs="Arial"/>
                <w:color w:val="2D2D2D"/>
                <w:sz w:val="24"/>
                <w:szCs w:val="24"/>
                <w:shd w:val="clear" w:color="auto" w:fill="FFFFFF"/>
              </w:rPr>
            </w:pPr>
          </w:p>
          <w:p w:rsidR="00B9250E" w:rsidRPr="00714C23" w:rsidRDefault="00B9250E" w:rsidP="00714C23">
            <w:pPr>
              <w:jc w:val="both"/>
              <w:rPr>
                <w:rFonts w:ascii="Arial" w:hAnsi="Arial" w:cs="Arial"/>
                <w:color w:val="2D2D2D"/>
                <w:sz w:val="24"/>
                <w:szCs w:val="24"/>
                <w:shd w:val="clear" w:color="auto" w:fill="FFFFFF"/>
              </w:rPr>
            </w:pPr>
            <w:r w:rsidRPr="00714C23">
              <w:rPr>
                <w:rFonts w:ascii="Arial" w:hAnsi="Arial" w:cs="Arial"/>
                <w:color w:val="2D2D2D"/>
                <w:sz w:val="24"/>
                <w:szCs w:val="24"/>
                <w:shd w:val="clear" w:color="auto" w:fill="FFFFFF"/>
              </w:rPr>
              <w:t>She has been associated as a Member of several National Level Technical Committees such as Member of the Drafting Committee of the Draft Labour Code on Social Security and Welfare (</w:t>
            </w:r>
            <w:proofErr w:type="spellStart"/>
            <w:r w:rsidRPr="00714C23">
              <w:rPr>
                <w:rFonts w:ascii="Arial" w:hAnsi="Arial" w:cs="Arial"/>
                <w:color w:val="2D2D2D"/>
                <w:sz w:val="24"/>
                <w:szCs w:val="24"/>
                <w:shd w:val="clear" w:color="auto" w:fill="FFFFFF"/>
              </w:rPr>
              <w:t>MoLE</w:t>
            </w:r>
            <w:proofErr w:type="spellEnd"/>
            <w:r w:rsidRPr="00714C23">
              <w:rPr>
                <w:rFonts w:ascii="Arial" w:hAnsi="Arial" w:cs="Arial"/>
                <w:color w:val="2D2D2D"/>
                <w:sz w:val="24"/>
                <w:szCs w:val="24"/>
                <w:shd w:val="clear" w:color="auto" w:fill="FFFFFF"/>
              </w:rPr>
              <w:t>, 2018), Member of the Expert Committee to Assess the Implication of Economic/Financial Cost involved in the Draft Labour Code on Social Security &amp; Welfare (</w:t>
            </w:r>
            <w:proofErr w:type="spellStart"/>
            <w:r w:rsidRPr="00714C23">
              <w:rPr>
                <w:rFonts w:ascii="Arial" w:hAnsi="Arial" w:cs="Arial"/>
                <w:color w:val="2D2D2D"/>
                <w:sz w:val="24"/>
                <w:szCs w:val="24"/>
                <w:shd w:val="clear" w:color="auto" w:fill="FFFFFF"/>
              </w:rPr>
              <w:t>MoLE</w:t>
            </w:r>
            <w:proofErr w:type="spellEnd"/>
            <w:r w:rsidRPr="00714C23">
              <w:rPr>
                <w:rFonts w:ascii="Arial" w:hAnsi="Arial" w:cs="Arial"/>
                <w:color w:val="2D2D2D"/>
                <w:sz w:val="24"/>
                <w:szCs w:val="24"/>
                <w:shd w:val="clear" w:color="auto" w:fill="FFFFFF"/>
              </w:rPr>
              <w:t xml:space="preserve">, 2018), Member of the Sub-committee on </w:t>
            </w:r>
            <w:r w:rsidRPr="00714C23">
              <w:rPr>
                <w:rFonts w:ascii="Arial" w:hAnsi="Arial" w:cs="Arial"/>
                <w:color w:val="2D2D2D"/>
                <w:sz w:val="24"/>
                <w:szCs w:val="24"/>
                <w:shd w:val="clear" w:color="auto" w:fill="FFFFFF"/>
              </w:rPr>
              <w:lastRenderedPageBreak/>
              <w:t>Health and Maternity Welfare under the Committee for Formulation of an Action Plan and Model Scheme for Welfare of Building and other Construction Workers (DGLW, 2018), Member of the Committee to estimate the Cost to the Government to provide Incentives for entities that provide Maternity Benefits to their Women Employees (DGLW, 2018), Member of the Working Groups for discussion on Ratification of ILO Convention No. 184 concerning Safety and Health in Agriculture (</w:t>
            </w:r>
            <w:proofErr w:type="spellStart"/>
            <w:r w:rsidRPr="00714C23">
              <w:rPr>
                <w:rFonts w:ascii="Arial" w:hAnsi="Arial" w:cs="Arial"/>
                <w:color w:val="2D2D2D"/>
                <w:sz w:val="24"/>
                <w:szCs w:val="24"/>
                <w:shd w:val="clear" w:color="auto" w:fill="FFFFFF"/>
              </w:rPr>
              <w:t>MoLE</w:t>
            </w:r>
            <w:proofErr w:type="spellEnd"/>
            <w:r w:rsidRPr="00714C23">
              <w:rPr>
                <w:rFonts w:ascii="Arial" w:hAnsi="Arial" w:cs="Arial"/>
                <w:color w:val="2D2D2D"/>
                <w:sz w:val="24"/>
                <w:szCs w:val="24"/>
                <w:shd w:val="clear" w:color="auto" w:fill="FFFFFF"/>
              </w:rPr>
              <w:t>, 2018), Member of the Sub-Group on the Gap Analysis in the Agriculture Sector for Ratification of ILO Convention No. 155 (</w:t>
            </w:r>
            <w:proofErr w:type="spellStart"/>
            <w:r w:rsidRPr="00714C23">
              <w:rPr>
                <w:rFonts w:ascii="Arial" w:hAnsi="Arial" w:cs="Arial"/>
                <w:color w:val="2D2D2D"/>
                <w:sz w:val="24"/>
                <w:szCs w:val="24"/>
                <w:shd w:val="clear" w:color="auto" w:fill="FFFFFF"/>
              </w:rPr>
              <w:t>MoLE</w:t>
            </w:r>
            <w:proofErr w:type="spellEnd"/>
            <w:r w:rsidRPr="00714C23">
              <w:rPr>
                <w:rFonts w:ascii="Arial" w:hAnsi="Arial" w:cs="Arial"/>
                <w:color w:val="2D2D2D"/>
                <w:sz w:val="24"/>
                <w:szCs w:val="24"/>
                <w:shd w:val="clear" w:color="auto" w:fill="FFFFFF"/>
              </w:rPr>
              <w:t>, 2015), Member of the Expert Committee under the Building and other Construction Workers (RECS) Act, 1996 to suggest amendment to Central Rules (</w:t>
            </w:r>
            <w:proofErr w:type="spellStart"/>
            <w:r w:rsidRPr="00714C23">
              <w:rPr>
                <w:rFonts w:ascii="Arial" w:hAnsi="Arial" w:cs="Arial"/>
                <w:color w:val="2D2D2D"/>
                <w:sz w:val="24"/>
                <w:szCs w:val="24"/>
                <w:shd w:val="clear" w:color="auto" w:fill="FFFFFF"/>
              </w:rPr>
              <w:t>MoLE</w:t>
            </w:r>
            <w:proofErr w:type="spellEnd"/>
            <w:r w:rsidRPr="00714C23">
              <w:rPr>
                <w:rFonts w:ascii="Arial" w:hAnsi="Arial" w:cs="Arial"/>
                <w:color w:val="2D2D2D"/>
                <w:sz w:val="24"/>
                <w:szCs w:val="24"/>
                <w:shd w:val="clear" w:color="auto" w:fill="FFFFFF"/>
              </w:rPr>
              <w:t xml:space="preserve">, 2014), Member </w:t>
            </w:r>
            <w:proofErr w:type="spellStart"/>
            <w:r w:rsidRPr="00714C23">
              <w:rPr>
                <w:rFonts w:ascii="Arial" w:hAnsi="Arial" w:cs="Arial"/>
                <w:color w:val="2D2D2D"/>
                <w:sz w:val="24"/>
                <w:szCs w:val="24"/>
                <w:shd w:val="clear" w:color="auto" w:fill="FFFFFF"/>
              </w:rPr>
              <w:t>Convenor</w:t>
            </w:r>
            <w:proofErr w:type="spellEnd"/>
            <w:r w:rsidRPr="00714C23">
              <w:rPr>
                <w:rFonts w:ascii="Arial" w:hAnsi="Arial" w:cs="Arial"/>
                <w:color w:val="2D2D2D"/>
                <w:sz w:val="24"/>
                <w:szCs w:val="24"/>
                <w:shd w:val="clear" w:color="auto" w:fill="FFFFFF"/>
              </w:rPr>
              <w:t xml:space="preserve"> of the National </w:t>
            </w:r>
            <w:proofErr w:type="spellStart"/>
            <w:r w:rsidRPr="00714C23">
              <w:rPr>
                <w:rFonts w:ascii="Arial" w:hAnsi="Arial" w:cs="Arial"/>
                <w:color w:val="2D2D2D"/>
                <w:sz w:val="24"/>
                <w:szCs w:val="24"/>
                <w:shd w:val="clear" w:color="auto" w:fill="FFFFFF"/>
              </w:rPr>
              <w:t>Sectoral</w:t>
            </w:r>
            <w:proofErr w:type="spellEnd"/>
            <w:r w:rsidRPr="00714C23">
              <w:rPr>
                <w:rFonts w:ascii="Arial" w:hAnsi="Arial" w:cs="Arial"/>
                <w:color w:val="2D2D2D"/>
                <w:sz w:val="24"/>
                <w:szCs w:val="24"/>
                <w:shd w:val="clear" w:color="auto" w:fill="FFFFFF"/>
              </w:rPr>
              <w:t xml:space="preserve"> Innovation Council constituted by Prime Minister on </w:t>
            </w:r>
            <w:proofErr w:type="spellStart"/>
            <w:r w:rsidRPr="00714C23">
              <w:rPr>
                <w:rFonts w:ascii="Arial" w:hAnsi="Arial" w:cs="Arial"/>
                <w:color w:val="2D2D2D"/>
                <w:sz w:val="24"/>
                <w:szCs w:val="24"/>
                <w:shd w:val="clear" w:color="auto" w:fill="FFFFFF"/>
              </w:rPr>
              <w:t>RashtriyaSwasthyaBimaYojana</w:t>
            </w:r>
            <w:proofErr w:type="spellEnd"/>
            <w:r w:rsidRPr="00714C23">
              <w:rPr>
                <w:rFonts w:ascii="Arial" w:hAnsi="Arial" w:cs="Arial"/>
                <w:color w:val="2D2D2D"/>
                <w:sz w:val="24"/>
                <w:szCs w:val="24"/>
                <w:shd w:val="clear" w:color="auto" w:fill="FFFFFF"/>
              </w:rPr>
              <w:t xml:space="preserve"> (NSIC-RSBY) in 2011 for preparing a Roadmap for Innovation 2010-2020 (</w:t>
            </w:r>
            <w:proofErr w:type="spellStart"/>
            <w:r w:rsidRPr="00714C23">
              <w:rPr>
                <w:rFonts w:ascii="Arial" w:hAnsi="Arial" w:cs="Arial"/>
                <w:color w:val="2D2D2D"/>
                <w:sz w:val="24"/>
                <w:szCs w:val="24"/>
                <w:shd w:val="clear" w:color="auto" w:fill="FFFFFF"/>
              </w:rPr>
              <w:t>MoLE</w:t>
            </w:r>
            <w:proofErr w:type="spellEnd"/>
            <w:r w:rsidRPr="00714C23">
              <w:rPr>
                <w:rFonts w:ascii="Arial" w:hAnsi="Arial" w:cs="Arial"/>
                <w:color w:val="2D2D2D"/>
                <w:sz w:val="24"/>
                <w:szCs w:val="24"/>
                <w:shd w:val="clear" w:color="auto" w:fill="FFFFFF"/>
              </w:rPr>
              <w:t xml:space="preserve"> 2011). She was also part of the Indian delegation from Ministry of Labour&amp; Employment to attend the First BRICS Employment Working Group (EWG) Meeting at </w:t>
            </w:r>
            <w:proofErr w:type="spellStart"/>
            <w:r w:rsidRPr="00714C23">
              <w:rPr>
                <w:rFonts w:ascii="Arial" w:hAnsi="Arial" w:cs="Arial"/>
                <w:color w:val="2D2D2D"/>
                <w:sz w:val="24"/>
                <w:szCs w:val="24"/>
                <w:shd w:val="clear" w:color="auto" w:fill="FFFFFF"/>
              </w:rPr>
              <w:t>Yuxi</w:t>
            </w:r>
            <w:proofErr w:type="spellEnd"/>
            <w:r w:rsidRPr="00714C23">
              <w:rPr>
                <w:rFonts w:ascii="Arial" w:hAnsi="Arial" w:cs="Arial"/>
                <w:color w:val="2D2D2D"/>
                <w:sz w:val="24"/>
                <w:szCs w:val="24"/>
                <w:shd w:val="clear" w:color="auto" w:fill="FFFFFF"/>
              </w:rPr>
              <w:t>, China during April 19-20, 2017.</w:t>
            </w:r>
          </w:p>
          <w:p w:rsidR="00B9250E" w:rsidRPr="00714C23" w:rsidRDefault="00B9250E" w:rsidP="00714C23">
            <w:pPr>
              <w:jc w:val="both"/>
              <w:rPr>
                <w:rFonts w:ascii="Arial" w:hAnsi="Arial" w:cs="Arial"/>
                <w:color w:val="2D2D2D"/>
                <w:sz w:val="24"/>
                <w:szCs w:val="24"/>
                <w:shd w:val="clear" w:color="auto" w:fill="FFFFFF"/>
              </w:rPr>
            </w:pPr>
          </w:p>
          <w:p w:rsidR="00B9250E" w:rsidRPr="00714C23" w:rsidRDefault="00B9250E" w:rsidP="00714C23">
            <w:pPr>
              <w:jc w:val="both"/>
              <w:rPr>
                <w:rFonts w:ascii="Arial" w:hAnsi="Arial" w:cs="Arial"/>
                <w:color w:val="2D2D2D"/>
                <w:sz w:val="24"/>
                <w:szCs w:val="24"/>
                <w:shd w:val="clear" w:color="auto" w:fill="FFFFFF"/>
              </w:rPr>
            </w:pPr>
            <w:r w:rsidRPr="00714C23">
              <w:rPr>
                <w:rFonts w:ascii="Arial" w:hAnsi="Arial" w:cs="Arial"/>
                <w:color w:val="2D2D2D"/>
                <w:sz w:val="24"/>
                <w:szCs w:val="24"/>
                <w:shd w:val="clear" w:color="auto" w:fill="FFFFFF"/>
              </w:rPr>
              <w:t>She has conducted several research and evaluation studies on</w:t>
            </w:r>
            <w:proofErr w:type="gramStart"/>
            <w:r w:rsidRPr="00714C23">
              <w:rPr>
                <w:rFonts w:ascii="Arial" w:hAnsi="Arial" w:cs="Arial"/>
                <w:color w:val="2D2D2D"/>
                <w:sz w:val="24"/>
                <w:szCs w:val="24"/>
                <w:shd w:val="clear" w:color="auto" w:fill="FFFFFF"/>
              </w:rPr>
              <w:t>  contemporary</w:t>
            </w:r>
            <w:proofErr w:type="gramEnd"/>
            <w:r w:rsidRPr="00714C23">
              <w:rPr>
                <w:rFonts w:ascii="Arial" w:hAnsi="Arial" w:cs="Arial"/>
                <w:color w:val="2D2D2D"/>
                <w:sz w:val="24"/>
                <w:szCs w:val="24"/>
                <w:shd w:val="clear" w:color="auto" w:fill="FFFFFF"/>
              </w:rPr>
              <w:t xml:space="preserve"> and policy issues such as: Gender, Work and Health, Social Security and Safety Provisions in Informal manufacturing.</w:t>
            </w:r>
          </w:p>
          <w:p w:rsidR="00714C23" w:rsidRPr="00714C23" w:rsidRDefault="00714C23" w:rsidP="00714C23">
            <w:pPr>
              <w:jc w:val="both"/>
              <w:rPr>
                <w:rFonts w:ascii="Arial" w:hAnsi="Arial" w:cs="Arial"/>
                <w:color w:val="2D2D2D"/>
                <w:sz w:val="24"/>
                <w:szCs w:val="24"/>
                <w:shd w:val="clear" w:color="auto" w:fill="FFFFFF"/>
              </w:rPr>
            </w:pPr>
          </w:p>
          <w:p w:rsidR="00714C23" w:rsidRPr="00714C23" w:rsidRDefault="00714C23" w:rsidP="00714C23">
            <w:pPr>
              <w:jc w:val="both"/>
              <w:rPr>
                <w:rFonts w:ascii="Arial" w:hAnsi="Arial" w:cs="Arial"/>
                <w:sz w:val="24"/>
                <w:szCs w:val="24"/>
                <w:lang w:val="en-IN"/>
              </w:rPr>
            </w:pPr>
            <w:r w:rsidRPr="00714C23">
              <w:rPr>
                <w:rFonts w:ascii="Arial" w:hAnsi="Arial" w:cs="Arial"/>
                <w:color w:val="2D2D2D"/>
                <w:sz w:val="24"/>
                <w:szCs w:val="24"/>
                <w:shd w:val="clear" w:color="auto" w:fill="FFFFFF"/>
              </w:rPr>
              <w:t xml:space="preserve">She has been conducting training </w:t>
            </w:r>
            <w:proofErr w:type="spellStart"/>
            <w:r w:rsidRPr="00714C23">
              <w:rPr>
                <w:rFonts w:ascii="Arial" w:hAnsi="Arial" w:cs="Arial"/>
                <w:color w:val="2D2D2D"/>
                <w:sz w:val="24"/>
                <w:szCs w:val="24"/>
                <w:shd w:val="clear" w:color="auto" w:fill="FFFFFF"/>
              </w:rPr>
              <w:t>programmes</w:t>
            </w:r>
            <w:proofErr w:type="spellEnd"/>
            <w:r w:rsidRPr="00714C23">
              <w:rPr>
                <w:rFonts w:ascii="Arial" w:hAnsi="Arial" w:cs="Arial"/>
                <w:color w:val="2D2D2D"/>
                <w:sz w:val="24"/>
                <w:szCs w:val="24"/>
                <w:shd w:val="clear" w:color="auto" w:fill="FFFFFF"/>
              </w:rPr>
              <w:t>/courses in the areas covering Safety, Health and Welfare at Workplace;</w:t>
            </w:r>
          </w:p>
          <w:p w:rsidR="00B9250E" w:rsidRPr="00714C23" w:rsidRDefault="00714C23" w:rsidP="00714C23">
            <w:pPr>
              <w:jc w:val="both"/>
              <w:rPr>
                <w:rFonts w:ascii="Arial" w:hAnsi="Arial" w:cs="Arial"/>
                <w:color w:val="2D2D2D"/>
                <w:sz w:val="24"/>
                <w:szCs w:val="24"/>
                <w:shd w:val="clear" w:color="auto" w:fill="FFFFFF"/>
              </w:rPr>
            </w:pPr>
            <w:r w:rsidRPr="00714C23">
              <w:rPr>
                <w:rFonts w:ascii="Arial" w:hAnsi="Arial" w:cs="Arial"/>
                <w:color w:val="2D2D2D"/>
                <w:sz w:val="24"/>
                <w:szCs w:val="24"/>
                <w:shd w:val="clear" w:color="auto" w:fill="FFFFFF"/>
              </w:rPr>
              <w:t>Informality, New Forms of Work and Social Protection; Future of Work and Social Protection of Workers; Gender, Decent Work and Social Protection.</w:t>
            </w:r>
          </w:p>
          <w:p w:rsidR="00714C23" w:rsidRPr="00714C23" w:rsidRDefault="00714C23" w:rsidP="00714C23">
            <w:pPr>
              <w:jc w:val="both"/>
              <w:rPr>
                <w:rFonts w:ascii="Arial" w:hAnsi="Arial" w:cs="Arial"/>
                <w:sz w:val="24"/>
                <w:szCs w:val="24"/>
                <w:lang w:val="en-IN"/>
              </w:rPr>
            </w:pPr>
          </w:p>
        </w:tc>
      </w:tr>
      <w:tr w:rsidR="00FE1C6D" w:rsidRPr="00714C23" w:rsidTr="00E50AA1">
        <w:tc>
          <w:tcPr>
            <w:tcW w:w="558" w:type="dxa"/>
          </w:tcPr>
          <w:p w:rsidR="00FE1C6D" w:rsidRPr="00714C23" w:rsidRDefault="00FE1C6D" w:rsidP="00714C23">
            <w:pPr>
              <w:pStyle w:val="ListParagraph"/>
              <w:numPr>
                <w:ilvl w:val="0"/>
                <w:numId w:val="6"/>
              </w:numPr>
              <w:jc w:val="both"/>
              <w:rPr>
                <w:rFonts w:ascii="Arial" w:hAnsi="Arial" w:cs="Arial"/>
                <w:sz w:val="24"/>
                <w:szCs w:val="24"/>
              </w:rPr>
            </w:pPr>
          </w:p>
        </w:tc>
        <w:tc>
          <w:tcPr>
            <w:tcW w:w="3600" w:type="dxa"/>
          </w:tcPr>
          <w:p w:rsidR="00FE1C6D" w:rsidRPr="00714C23" w:rsidRDefault="00FE1C6D" w:rsidP="00714C23">
            <w:pPr>
              <w:jc w:val="both"/>
              <w:rPr>
                <w:rFonts w:ascii="Arial" w:hAnsi="Arial" w:cs="Arial"/>
                <w:sz w:val="24"/>
                <w:szCs w:val="24"/>
              </w:rPr>
            </w:pPr>
            <w:r w:rsidRPr="00714C23">
              <w:rPr>
                <w:rFonts w:ascii="Arial" w:hAnsi="Arial" w:cs="Arial"/>
                <w:sz w:val="24"/>
                <w:szCs w:val="24"/>
              </w:rPr>
              <w:t>Mode of Evaluation of Performance of the ITEC Participant</w:t>
            </w:r>
          </w:p>
        </w:tc>
        <w:tc>
          <w:tcPr>
            <w:tcW w:w="5418" w:type="dxa"/>
          </w:tcPr>
          <w:p w:rsidR="00FE1C6D" w:rsidRPr="00714C23" w:rsidRDefault="00B9250E" w:rsidP="00714C23">
            <w:pPr>
              <w:jc w:val="both"/>
              <w:rPr>
                <w:rFonts w:ascii="Arial" w:hAnsi="Arial" w:cs="Arial"/>
                <w:sz w:val="24"/>
                <w:szCs w:val="24"/>
              </w:rPr>
            </w:pPr>
            <w:r w:rsidRPr="00714C23">
              <w:rPr>
                <w:rFonts w:ascii="Arial" w:hAnsi="Arial" w:cs="Arial"/>
                <w:sz w:val="24"/>
                <w:szCs w:val="24"/>
              </w:rPr>
              <w:t>As per ITEC Evaluation Module.</w:t>
            </w:r>
          </w:p>
        </w:tc>
      </w:tr>
      <w:tr w:rsidR="00FE1C6D" w:rsidRPr="00714C23" w:rsidTr="00E50AA1">
        <w:tc>
          <w:tcPr>
            <w:tcW w:w="558" w:type="dxa"/>
          </w:tcPr>
          <w:p w:rsidR="00FE1C6D" w:rsidRPr="00714C23" w:rsidRDefault="00FE1C6D" w:rsidP="00714C23">
            <w:pPr>
              <w:pStyle w:val="ListParagraph"/>
              <w:numPr>
                <w:ilvl w:val="0"/>
                <w:numId w:val="6"/>
              </w:numPr>
              <w:jc w:val="both"/>
              <w:rPr>
                <w:rFonts w:ascii="Arial" w:hAnsi="Arial" w:cs="Arial"/>
                <w:sz w:val="24"/>
                <w:szCs w:val="24"/>
              </w:rPr>
            </w:pPr>
          </w:p>
        </w:tc>
        <w:tc>
          <w:tcPr>
            <w:tcW w:w="3600" w:type="dxa"/>
          </w:tcPr>
          <w:p w:rsidR="00FE1C6D" w:rsidRPr="00714C23" w:rsidRDefault="00FE1C6D" w:rsidP="00714C23">
            <w:pPr>
              <w:jc w:val="both"/>
              <w:rPr>
                <w:rFonts w:ascii="Arial" w:hAnsi="Arial" w:cs="Arial"/>
                <w:sz w:val="24"/>
                <w:szCs w:val="24"/>
              </w:rPr>
            </w:pPr>
            <w:r w:rsidRPr="00714C23">
              <w:rPr>
                <w:rFonts w:ascii="Arial" w:hAnsi="Arial" w:cs="Arial"/>
                <w:sz w:val="24"/>
                <w:szCs w:val="24"/>
              </w:rPr>
              <w:t xml:space="preserve">What Knowledge/skills the participants will acquire from </w:t>
            </w:r>
            <w:r w:rsidRPr="00714C23">
              <w:rPr>
                <w:rFonts w:ascii="Arial" w:hAnsi="Arial" w:cs="Arial"/>
                <w:sz w:val="24"/>
                <w:szCs w:val="24"/>
              </w:rPr>
              <w:lastRenderedPageBreak/>
              <w:t xml:space="preserve">the Course </w:t>
            </w:r>
          </w:p>
        </w:tc>
        <w:tc>
          <w:tcPr>
            <w:tcW w:w="5418" w:type="dxa"/>
          </w:tcPr>
          <w:p w:rsidR="00B9250E" w:rsidRPr="00714C23" w:rsidRDefault="00B9250E" w:rsidP="00714C23">
            <w:pPr>
              <w:pStyle w:val="ListParagraph"/>
              <w:numPr>
                <w:ilvl w:val="0"/>
                <w:numId w:val="9"/>
              </w:numPr>
              <w:jc w:val="both"/>
              <w:rPr>
                <w:rFonts w:ascii="Arial" w:hAnsi="Arial" w:cs="Arial"/>
                <w:sz w:val="24"/>
                <w:szCs w:val="24"/>
              </w:rPr>
            </w:pPr>
            <w:r w:rsidRPr="00714C23">
              <w:rPr>
                <w:rFonts w:ascii="Arial" w:hAnsi="Arial" w:cs="Arial"/>
                <w:sz w:val="24"/>
                <w:szCs w:val="24"/>
              </w:rPr>
              <w:lastRenderedPageBreak/>
              <w:t xml:space="preserve">Understanding essential OSH concepts and fundamental techniques of OSH </w:t>
            </w:r>
            <w:r w:rsidRPr="00714C23">
              <w:rPr>
                <w:rFonts w:ascii="Arial" w:hAnsi="Arial" w:cs="Arial"/>
                <w:sz w:val="24"/>
                <w:szCs w:val="24"/>
              </w:rPr>
              <w:lastRenderedPageBreak/>
              <w:t xml:space="preserve">management. </w:t>
            </w:r>
          </w:p>
          <w:p w:rsidR="00B9250E" w:rsidRPr="00714C23" w:rsidRDefault="00B9250E" w:rsidP="00714C23">
            <w:pPr>
              <w:pStyle w:val="ListParagraph"/>
              <w:numPr>
                <w:ilvl w:val="0"/>
                <w:numId w:val="9"/>
              </w:numPr>
              <w:jc w:val="both"/>
              <w:rPr>
                <w:rFonts w:ascii="Arial" w:hAnsi="Arial" w:cs="Arial"/>
                <w:sz w:val="24"/>
                <w:szCs w:val="24"/>
              </w:rPr>
            </w:pPr>
            <w:r w:rsidRPr="00714C23">
              <w:rPr>
                <w:rFonts w:ascii="Arial" w:hAnsi="Arial" w:cs="Arial"/>
                <w:sz w:val="24"/>
                <w:szCs w:val="24"/>
              </w:rPr>
              <w:t xml:space="preserve">Understanding prevention activities that are required in an OSH management system. </w:t>
            </w:r>
          </w:p>
          <w:p w:rsidR="00FE1C6D" w:rsidRPr="00714C23" w:rsidRDefault="00B9250E" w:rsidP="00714C23">
            <w:pPr>
              <w:pStyle w:val="ListParagraph"/>
              <w:numPr>
                <w:ilvl w:val="0"/>
                <w:numId w:val="9"/>
              </w:numPr>
              <w:jc w:val="both"/>
              <w:rPr>
                <w:rFonts w:ascii="Arial" w:hAnsi="Arial" w:cs="Arial"/>
                <w:sz w:val="24"/>
                <w:szCs w:val="24"/>
              </w:rPr>
            </w:pPr>
            <w:r w:rsidRPr="00714C23">
              <w:rPr>
                <w:rFonts w:ascii="Arial" w:hAnsi="Arial" w:cs="Arial"/>
                <w:sz w:val="24"/>
                <w:szCs w:val="24"/>
              </w:rPr>
              <w:t>Advise employers and workers on the OSH technical requirements of OSH and on the decisions to be made for an adequate management of the OSH.</w:t>
            </w:r>
          </w:p>
          <w:p w:rsidR="00B9250E" w:rsidRPr="00714C23" w:rsidRDefault="00B9250E" w:rsidP="00714C23">
            <w:pPr>
              <w:pStyle w:val="ListParagraph"/>
              <w:jc w:val="both"/>
              <w:rPr>
                <w:rFonts w:ascii="Arial" w:hAnsi="Arial" w:cs="Arial"/>
                <w:sz w:val="24"/>
                <w:szCs w:val="24"/>
              </w:rPr>
            </w:pPr>
          </w:p>
        </w:tc>
      </w:tr>
      <w:tr w:rsidR="00F049C2" w:rsidRPr="00714C23" w:rsidTr="00E50AA1">
        <w:tc>
          <w:tcPr>
            <w:tcW w:w="558" w:type="dxa"/>
          </w:tcPr>
          <w:p w:rsidR="00F049C2" w:rsidRPr="00714C23" w:rsidRDefault="00F049C2" w:rsidP="00714C23">
            <w:pPr>
              <w:pStyle w:val="ListParagraph"/>
              <w:numPr>
                <w:ilvl w:val="0"/>
                <w:numId w:val="6"/>
              </w:numPr>
              <w:jc w:val="both"/>
              <w:rPr>
                <w:rFonts w:ascii="Arial" w:hAnsi="Arial" w:cs="Arial"/>
                <w:sz w:val="24"/>
                <w:szCs w:val="24"/>
              </w:rPr>
            </w:pPr>
          </w:p>
        </w:tc>
        <w:tc>
          <w:tcPr>
            <w:tcW w:w="3600" w:type="dxa"/>
          </w:tcPr>
          <w:p w:rsidR="00F049C2" w:rsidRPr="00714C23" w:rsidRDefault="00F049C2" w:rsidP="00714C23">
            <w:pPr>
              <w:jc w:val="both"/>
              <w:rPr>
                <w:rFonts w:ascii="Arial" w:hAnsi="Arial" w:cs="Arial"/>
                <w:sz w:val="24"/>
                <w:szCs w:val="24"/>
              </w:rPr>
            </w:pPr>
            <w:r w:rsidRPr="00714C23">
              <w:rPr>
                <w:rFonts w:ascii="Arial" w:hAnsi="Arial" w:cs="Arial"/>
                <w:sz w:val="24"/>
                <w:szCs w:val="24"/>
              </w:rPr>
              <w:t>Course Director</w:t>
            </w:r>
          </w:p>
        </w:tc>
        <w:tc>
          <w:tcPr>
            <w:tcW w:w="5418" w:type="dxa"/>
          </w:tcPr>
          <w:p w:rsidR="00F049C2" w:rsidRDefault="00B9250E" w:rsidP="00714C23">
            <w:pPr>
              <w:jc w:val="both"/>
              <w:rPr>
                <w:rFonts w:ascii="Arial" w:hAnsi="Arial" w:cs="Arial"/>
                <w:sz w:val="24"/>
                <w:szCs w:val="24"/>
              </w:rPr>
            </w:pPr>
            <w:r w:rsidRPr="00714C23">
              <w:rPr>
                <w:rFonts w:ascii="Arial" w:hAnsi="Arial" w:cs="Arial"/>
                <w:sz w:val="24"/>
                <w:szCs w:val="24"/>
              </w:rPr>
              <w:t xml:space="preserve">Dr. </w:t>
            </w:r>
            <w:proofErr w:type="spellStart"/>
            <w:r w:rsidRPr="00714C23">
              <w:rPr>
                <w:rFonts w:ascii="Arial" w:hAnsi="Arial" w:cs="Arial"/>
                <w:sz w:val="24"/>
                <w:szCs w:val="24"/>
              </w:rPr>
              <w:t>Ruma</w:t>
            </w:r>
            <w:proofErr w:type="spellEnd"/>
            <w:r w:rsidRPr="00714C23">
              <w:rPr>
                <w:rFonts w:ascii="Arial" w:hAnsi="Arial" w:cs="Arial"/>
                <w:sz w:val="24"/>
                <w:szCs w:val="24"/>
              </w:rPr>
              <w:t xml:space="preserve"> </w:t>
            </w:r>
            <w:proofErr w:type="spellStart"/>
            <w:r w:rsidRPr="00714C23">
              <w:rPr>
                <w:rFonts w:ascii="Arial" w:hAnsi="Arial" w:cs="Arial"/>
                <w:sz w:val="24"/>
                <w:szCs w:val="24"/>
              </w:rPr>
              <w:t>Ghosh</w:t>
            </w:r>
            <w:proofErr w:type="spellEnd"/>
            <w:r w:rsidRPr="00714C23">
              <w:rPr>
                <w:rFonts w:ascii="Arial" w:hAnsi="Arial" w:cs="Arial"/>
                <w:sz w:val="24"/>
                <w:szCs w:val="24"/>
              </w:rPr>
              <w:t>, VVGNLI</w:t>
            </w:r>
          </w:p>
          <w:p w:rsidR="00714C23" w:rsidRPr="00714C23" w:rsidRDefault="00714C23" w:rsidP="00714C23">
            <w:pPr>
              <w:jc w:val="both"/>
              <w:rPr>
                <w:rFonts w:ascii="Arial" w:hAnsi="Arial" w:cs="Arial"/>
                <w:sz w:val="24"/>
                <w:szCs w:val="24"/>
              </w:rPr>
            </w:pPr>
          </w:p>
        </w:tc>
      </w:tr>
    </w:tbl>
    <w:p w:rsidR="006169A0" w:rsidRPr="00714C23" w:rsidRDefault="006169A0" w:rsidP="00714C23">
      <w:pPr>
        <w:jc w:val="both"/>
        <w:rPr>
          <w:rFonts w:ascii="Arial" w:hAnsi="Arial" w:cs="Arial"/>
          <w:sz w:val="24"/>
          <w:szCs w:val="24"/>
        </w:rPr>
      </w:pPr>
    </w:p>
    <w:sectPr w:rsidR="006169A0" w:rsidRPr="00714C23" w:rsidSect="008800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478"/>
    <w:multiLevelType w:val="hybridMultilevel"/>
    <w:tmpl w:val="4B26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70218"/>
    <w:multiLevelType w:val="hybridMultilevel"/>
    <w:tmpl w:val="6FCA0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74426"/>
    <w:multiLevelType w:val="hybridMultilevel"/>
    <w:tmpl w:val="E4EC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245FB"/>
    <w:multiLevelType w:val="hybridMultilevel"/>
    <w:tmpl w:val="C298BD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D0A7C27"/>
    <w:multiLevelType w:val="hybridMultilevel"/>
    <w:tmpl w:val="8218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524263"/>
    <w:multiLevelType w:val="hybridMultilevel"/>
    <w:tmpl w:val="2CB216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B1007A4"/>
    <w:multiLevelType w:val="hybridMultilevel"/>
    <w:tmpl w:val="B218B3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5A05EB7"/>
    <w:multiLevelType w:val="hybridMultilevel"/>
    <w:tmpl w:val="B0566AE6"/>
    <w:lvl w:ilvl="0" w:tplc="BF0E026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7"/>
  </w:num>
  <w:num w:numId="5">
    <w:abstractNumId w:val="0"/>
  </w:num>
  <w:num w:numId="6">
    <w:abstractNumId w:val="3"/>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E1C6D"/>
    <w:rsid w:val="00123C84"/>
    <w:rsid w:val="001F206C"/>
    <w:rsid w:val="003C4ACA"/>
    <w:rsid w:val="004C5D99"/>
    <w:rsid w:val="004D6225"/>
    <w:rsid w:val="006169A0"/>
    <w:rsid w:val="006C6C5C"/>
    <w:rsid w:val="00714C23"/>
    <w:rsid w:val="007668DC"/>
    <w:rsid w:val="008800A2"/>
    <w:rsid w:val="008C3D07"/>
    <w:rsid w:val="00AE2985"/>
    <w:rsid w:val="00B47D2C"/>
    <w:rsid w:val="00B9250E"/>
    <w:rsid w:val="00C56A50"/>
    <w:rsid w:val="00F049C2"/>
    <w:rsid w:val="00F220E1"/>
    <w:rsid w:val="00FE1C6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C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E1C6D"/>
    <w:pPr>
      <w:ind w:left="720"/>
      <w:contextualSpacing/>
    </w:pPr>
  </w:style>
  <w:style w:type="paragraph" w:styleId="Footer">
    <w:name w:val="footer"/>
    <w:basedOn w:val="Normal"/>
    <w:link w:val="FooterChar"/>
    <w:uiPriority w:val="99"/>
    <w:rsid w:val="00FE1C6D"/>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uiPriority w:val="99"/>
    <w:rsid w:val="00FE1C6D"/>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9217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 Kaul</dc:creator>
  <cp:lastModifiedBy>Windows User</cp:lastModifiedBy>
  <cp:revision>7</cp:revision>
  <cp:lastPrinted>2022-07-04T09:12:00Z</cp:lastPrinted>
  <dcterms:created xsi:type="dcterms:W3CDTF">2022-02-25T07:08:00Z</dcterms:created>
  <dcterms:modified xsi:type="dcterms:W3CDTF">2022-07-04T11:05:00Z</dcterms:modified>
</cp:coreProperties>
</file>